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425F5EC" w14:textId="77777777" w:rsidR="00667311" w:rsidRDefault="00667311" w:rsidP="00295441">
      <w:pPr>
        <w:keepNext/>
        <w:spacing w:after="0" w:line="240" w:lineRule="auto"/>
        <w:jc w:val="center"/>
        <w:outlineLvl w:val="0"/>
        <w:rPr>
          <w:rFonts w:ascii="Times New Roman" w:eastAsiaTheme="minorEastAsia" w:hAnsi="Times New Roman" w:cs="Times New Roman"/>
          <w:b/>
          <w:spacing w:val="-4"/>
          <w:w w:val="98"/>
          <w:kern w:val="32"/>
          <w:sz w:val="26"/>
          <w:szCs w:val="26"/>
          <w:lang w:eastAsia="vi-VN"/>
        </w:rPr>
      </w:pPr>
      <w:bookmarkStart w:id="0" w:name="_GoBack"/>
      <w:bookmarkEnd w:id="0"/>
    </w:p>
    <w:p w14:paraId="190BC386" w14:textId="77777777" w:rsidR="00FF292F" w:rsidRDefault="00FF292F" w:rsidP="00FF292F">
      <w:pPr>
        <w:spacing w:after="0"/>
        <w:jc w:val="center"/>
        <w:rPr>
          <w:rFonts w:ascii="Times New Roman" w:hAnsi="Times New Roman" w:cs="Times New Roman"/>
          <w:b/>
          <w:caps/>
          <w:sz w:val="26"/>
          <w:szCs w:val="26"/>
        </w:rPr>
      </w:pPr>
      <w:r w:rsidRPr="00CB7F07">
        <w:rPr>
          <w:rFonts w:ascii="Times New Roman" w:hAnsi="Times New Roman" w:cs="Times New Roman"/>
          <w:b/>
          <w:caps/>
          <w:sz w:val="26"/>
          <w:szCs w:val="26"/>
        </w:rPr>
        <w:t>Nâng cao năng lực tư duy sáng tạo cho đội ngũ cán bộ thư viện dưới tác động của cuộc cách mạng công nghiệp 4.0</w:t>
      </w:r>
    </w:p>
    <w:p w14:paraId="4E8DD738" w14:textId="73589929" w:rsidR="00E11841" w:rsidRPr="00974357" w:rsidRDefault="00FF292F" w:rsidP="00FF292F">
      <w:pPr>
        <w:widowControl w:val="0"/>
        <w:spacing w:after="0" w:line="240" w:lineRule="auto"/>
        <w:jc w:val="center"/>
        <w:outlineLvl w:val="0"/>
        <w:rPr>
          <w:rFonts w:ascii="Times New Roman" w:eastAsiaTheme="minorEastAsia" w:hAnsi="Times New Roman" w:cs="Times New Roman"/>
          <w:spacing w:val="-4"/>
          <w:w w:val="98"/>
          <w:kern w:val="32"/>
          <w:sz w:val="26"/>
          <w:szCs w:val="26"/>
          <w:lang w:eastAsia="vi-VN"/>
        </w:rPr>
      </w:pPr>
      <w:r w:rsidRPr="00EC532F">
        <w:rPr>
          <w:rFonts w:ascii="Times New Roman" w:hAnsi="Times New Roman" w:cs="Times New Roman"/>
          <w:b/>
          <w:caps/>
          <w:sz w:val="26"/>
          <w:szCs w:val="26"/>
        </w:rPr>
        <w:t>Elevating the creative thinking ability of the librarial staff under the impact of the 4.0 industrial revolution</w:t>
      </w:r>
    </w:p>
    <w:p w14:paraId="3286573C" w14:textId="77777777" w:rsidR="003E0449" w:rsidRPr="00974357" w:rsidRDefault="003E0449" w:rsidP="008137CB">
      <w:pPr>
        <w:widowControl w:val="0"/>
        <w:spacing w:after="0" w:line="240" w:lineRule="auto"/>
        <w:jc w:val="center"/>
        <w:outlineLvl w:val="0"/>
        <w:rPr>
          <w:rFonts w:ascii="Times New Roman" w:eastAsiaTheme="minorEastAsia" w:hAnsi="Times New Roman" w:cs="Times New Roman"/>
          <w:i/>
          <w:spacing w:val="-4"/>
          <w:w w:val="98"/>
          <w:kern w:val="32"/>
          <w:sz w:val="26"/>
          <w:szCs w:val="26"/>
          <w:lang w:eastAsia="vi-VN"/>
        </w:rPr>
      </w:pPr>
    </w:p>
    <w:tbl>
      <w:tblPr>
        <w:tblStyle w:val="TableGrid"/>
        <w:tblW w:w="91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60"/>
        <w:gridCol w:w="281"/>
        <w:gridCol w:w="6239"/>
      </w:tblGrid>
      <w:tr w:rsidR="00974357" w:rsidRPr="00974357" w14:paraId="7FCFFDB0" w14:textId="77777777" w:rsidTr="00C87120">
        <w:tc>
          <w:tcPr>
            <w:tcW w:w="2660" w:type="dxa"/>
            <w:vAlign w:val="center"/>
          </w:tcPr>
          <w:p w14:paraId="5DD58A71" w14:textId="1D30EB81" w:rsidR="000079E7" w:rsidRDefault="001A08D7" w:rsidP="00EB771F">
            <w:pPr>
              <w:spacing w:before="40"/>
              <w:rPr>
                <w:rFonts w:ascii="Times New Roman" w:hAnsi="Times New Roman" w:cs="Times New Roman"/>
                <w:b/>
                <w:bCs/>
                <w:sz w:val="21"/>
                <w:szCs w:val="21"/>
              </w:rPr>
            </w:pPr>
            <w:r w:rsidRPr="00EF2C47">
              <w:rPr>
                <w:rFonts w:ascii="Times New Roman" w:hAnsi="Times New Roman" w:cs="Times New Roman"/>
                <w:b/>
                <w:bCs/>
                <w:sz w:val="21"/>
                <w:szCs w:val="21"/>
              </w:rPr>
              <w:t>Nguyễn Thị</w:t>
            </w:r>
            <w:r w:rsidR="000079E7">
              <w:rPr>
                <w:rFonts w:ascii="Times New Roman" w:hAnsi="Times New Roman" w:cs="Times New Roman"/>
                <w:b/>
                <w:bCs/>
                <w:sz w:val="21"/>
                <w:szCs w:val="21"/>
              </w:rPr>
              <w:t xml:space="preserve"> Trang</w:t>
            </w:r>
          </w:p>
          <w:p w14:paraId="66CD751B" w14:textId="642CEF15" w:rsidR="0032180B" w:rsidRPr="00EF2C47" w:rsidRDefault="001A08D7" w:rsidP="00EB771F">
            <w:pPr>
              <w:spacing w:before="40"/>
              <w:rPr>
                <w:rFonts w:ascii="Times New Roman" w:hAnsi="Times New Roman" w:cs="Times New Roman"/>
                <w:b/>
                <w:bCs/>
                <w:sz w:val="21"/>
                <w:szCs w:val="21"/>
              </w:rPr>
            </w:pPr>
            <w:r w:rsidRPr="00EF2C47">
              <w:rPr>
                <w:rFonts w:ascii="Times New Roman" w:hAnsi="Times New Roman" w:cs="Times New Roman"/>
                <w:b/>
                <w:bCs/>
                <w:sz w:val="21"/>
                <w:szCs w:val="21"/>
              </w:rPr>
              <w:t>Hà Thị Hậu</w:t>
            </w:r>
          </w:p>
        </w:tc>
        <w:tc>
          <w:tcPr>
            <w:tcW w:w="281" w:type="dxa"/>
            <w:vMerge w:val="restart"/>
            <w:vAlign w:val="center"/>
          </w:tcPr>
          <w:p w14:paraId="7312849E" w14:textId="77777777" w:rsidR="0032180B" w:rsidRPr="00974357" w:rsidRDefault="0032180B" w:rsidP="00B95DB8">
            <w:pPr>
              <w:spacing w:before="40"/>
              <w:jc w:val="both"/>
              <w:rPr>
                <w:rFonts w:ascii="Times New Roman" w:hAnsi="Times New Roman" w:cs="Times New Roman"/>
                <w:spacing w:val="-4"/>
                <w:w w:val="98"/>
                <w:sz w:val="21"/>
                <w:szCs w:val="26"/>
              </w:rPr>
            </w:pPr>
          </w:p>
        </w:tc>
        <w:tc>
          <w:tcPr>
            <w:tcW w:w="6239" w:type="dxa"/>
            <w:vAlign w:val="center"/>
          </w:tcPr>
          <w:p w14:paraId="37DE2F29" w14:textId="77777777" w:rsidR="001A08D7" w:rsidRPr="00F615C8" w:rsidRDefault="001A08D7" w:rsidP="001A08D7">
            <w:pPr>
              <w:jc w:val="right"/>
              <w:rPr>
                <w:rFonts w:ascii="Times New Roman" w:hAnsi="Times New Roman" w:cs="Times New Roman"/>
                <w:i/>
                <w:sz w:val="21"/>
                <w:szCs w:val="21"/>
              </w:rPr>
            </w:pPr>
            <w:r w:rsidRPr="00EF2C47">
              <w:rPr>
                <w:rFonts w:ascii="Times New Roman" w:hAnsi="Times New Roman" w:cs="Times New Roman"/>
                <w:sz w:val="21"/>
                <w:szCs w:val="21"/>
              </w:rPr>
              <w:t>Trường Cao đẳng Lý Tự Trọng TP. HCM</w:t>
            </w:r>
          </w:p>
          <w:p w14:paraId="61C40525" w14:textId="34A49E74" w:rsidR="001A08D7" w:rsidRPr="006B6878" w:rsidRDefault="001A08D7" w:rsidP="001A08D7">
            <w:pPr>
              <w:jc w:val="right"/>
              <w:rPr>
                <w:rFonts w:ascii="Times New Roman" w:hAnsi="Times New Roman" w:cs="Times New Roman"/>
                <w:i/>
                <w:sz w:val="21"/>
                <w:szCs w:val="21"/>
              </w:rPr>
            </w:pPr>
            <w:r>
              <w:rPr>
                <w:rFonts w:ascii="Times New Roman" w:hAnsi="Times New Roman" w:cs="Times New Roman"/>
                <w:i/>
                <w:sz w:val="21"/>
                <w:szCs w:val="21"/>
              </w:rPr>
              <w:t xml:space="preserve">Email: </w:t>
            </w:r>
            <w:hyperlink r:id="rId8" w:history="1">
              <w:r w:rsidRPr="004311F6">
                <w:rPr>
                  <w:rStyle w:val="Hyperlink"/>
                  <w:rFonts w:ascii="Times New Roman" w:hAnsi="Times New Roman" w:cs="Times New Roman"/>
                  <w:i/>
                  <w:color w:val="000000" w:themeColor="text1"/>
                  <w:u w:val="none"/>
                </w:rPr>
                <w:t>nguyenthitrang@lttc.edu.vn</w:t>
              </w:r>
            </w:hyperlink>
            <w:r w:rsidR="00D44F3F">
              <w:rPr>
                <w:rFonts w:ascii="Times New Roman" w:hAnsi="Times New Roman" w:cs="Times New Roman"/>
                <w:i/>
                <w:sz w:val="21"/>
                <w:szCs w:val="21"/>
              </w:rPr>
              <w:t xml:space="preserve">, </w:t>
            </w:r>
            <w:r w:rsidRPr="00F615C8">
              <w:rPr>
                <w:rFonts w:ascii="Times New Roman" w:hAnsi="Times New Roman" w:cs="Times New Roman"/>
                <w:i/>
                <w:sz w:val="21"/>
                <w:szCs w:val="21"/>
              </w:rPr>
              <w:t xml:space="preserve"> </w:t>
            </w:r>
            <w:r w:rsidRPr="006B6878">
              <w:rPr>
                <w:rFonts w:ascii="Times New Roman" w:hAnsi="Times New Roman" w:cs="Times New Roman"/>
                <w:i/>
                <w:sz w:val="21"/>
                <w:szCs w:val="21"/>
              </w:rPr>
              <w:t>hathihau@lttc.edu.vn</w:t>
            </w:r>
          </w:p>
          <w:p w14:paraId="66EF279F" w14:textId="04BDB694" w:rsidR="0032180B" w:rsidRPr="00974357" w:rsidRDefault="0032180B" w:rsidP="00B5290F">
            <w:pPr>
              <w:spacing w:before="40"/>
              <w:jc w:val="both"/>
              <w:rPr>
                <w:rFonts w:ascii="Times New Roman" w:hAnsi="Times New Roman" w:cs="Times New Roman"/>
                <w:i/>
                <w:spacing w:val="-4"/>
                <w:w w:val="98"/>
                <w:sz w:val="21"/>
                <w:szCs w:val="26"/>
              </w:rPr>
            </w:pPr>
          </w:p>
        </w:tc>
      </w:tr>
      <w:tr w:rsidR="00974357" w:rsidRPr="006E2188" w14:paraId="28B0F3F8" w14:textId="77777777" w:rsidTr="00C87120">
        <w:tc>
          <w:tcPr>
            <w:tcW w:w="2660" w:type="dxa"/>
            <w:vAlign w:val="center"/>
          </w:tcPr>
          <w:p w14:paraId="69443D99" w14:textId="77777777" w:rsidR="0032180B" w:rsidRPr="006E2188" w:rsidRDefault="0032180B" w:rsidP="00EB771F">
            <w:pPr>
              <w:ind w:left="29"/>
              <w:jc w:val="both"/>
              <w:rPr>
                <w:rFonts w:ascii="Times New Roman" w:hAnsi="Times New Roman" w:cs="Times New Roman"/>
                <w:i/>
                <w:spacing w:val="-4"/>
                <w:w w:val="98"/>
                <w:sz w:val="21"/>
                <w:szCs w:val="26"/>
              </w:rPr>
            </w:pPr>
          </w:p>
        </w:tc>
        <w:tc>
          <w:tcPr>
            <w:tcW w:w="281" w:type="dxa"/>
            <w:vMerge/>
            <w:vAlign w:val="center"/>
          </w:tcPr>
          <w:p w14:paraId="79FC0FBD" w14:textId="77777777" w:rsidR="0032180B" w:rsidRPr="006E2188" w:rsidRDefault="0032180B" w:rsidP="00B95DB8">
            <w:pPr>
              <w:spacing w:before="40"/>
              <w:jc w:val="both"/>
              <w:rPr>
                <w:rFonts w:ascii="Times New Roman" w:hAnsi="Times New Roman" w:cs="Times New Roman"/>
                <w:spacing w:val="-4"/>
                <w:w w:val="98"/>
                <w:sz w:val="21"/>
                <w:szCs w:val="26"/>
              </w:rPr>
            </w:pPr>
          </w:p>
        </w:tc>
        <w:tc>
          <w:tcPr>
            <w:tcW w:w="6239" w:type="dxa"/>
            <w:vAlign w:val="center"/>
          </w:tcPr>
          <w:p w14:paraId="55F4BAD9" w14:textId="77777777" w:rsidR="0032180B" w:rsidRPr="006E2188" w:rsidRDefault="0032180B" w:rsidP="00B95DB8">
            <w:pPr>
              <w:spacing w:before="40"/>
              <w:jc w:val="both"/>
              <w:rPr>
                <w:rFonts w:ascii="Times New Roman" w:hAnsi="Times New Roman" w:cs="Times New Roman"/>
                <w:spacing w:val="-4"/>
                <w:w w:val="98"/>
                <w:sz w:val="21"/>
                <w:szCs w:val="26"/>
              </w:rPr>
            </w:pPr>
          </w:p>
        </w:tc>
      </w:tr>
      <w:tr w:rsidR="00974357" w:rsidRPr="006E2188" w14:paraId="38C3035B" w14:textId="77777777" w:rsidTr="00C87120">
        <w:trPr>
          <w:trHeight w:val="198"/>
        </w:trPr>
        <w:tc>
          <w:tcPr>
            <w:tcW w:w="2660" w:type="dxa"/>
            <w:shd w:val="clear" w:color="auto" w:fill="FFFFFF" w:themeFill="background1"/>
          </w:tcPr>
          <w:p w14:paraId="278C4278" w14:textId="7449CC6B" w:rsidR="005B40FF" w:rsidRPr="006E2188" w:rsidRDefault="00695060" w:rsidP="005B40FF">
            <w:pPr>
              <w:jc w:val="both"/>
              <w:rPr>
                <w:rFonts w:ascii="Times New Roman" w:hAnsi="Times New Roman" w:cs="Times New Roman"/>
                <w:b/>
                <w:spacing w:val="-4"/>
                <w:w w:val="98"/>
                <w:sz w:val="21"/>
                <w:szCs w:val="26"/>
              </w:rPr>
            </w:pPr>
            <w:r w:rsidRPr="006E2188">
              <w:rPr>
                <w:rFonts w:ascii="Times New Roman" w:eastAsiaTheme="minorEastAsia" w:hAnsi="Times New Roman" w:cstheme="majorHAnsi"/>
                <w:b/>
                <w:bCs/>
                <w:spacing w:val="-4"/>
                <w:w w:val="98"/>
                <w:sz w:val="21"/>
                <w:szCs w:val="21"/>
              </w:rPr>
              <w:t>Keywords:</w:t>
            </w:r>
          </w:p>
        </w:tc>
        <w:tc>
          <w:tcPr>
            <w:tcW w:w="281" w:type="dxa"/>
            <w:vMerge/>
            <w:tcBorders>
              <w:right w:val="single" w:sz="18" w:space="0" w:color="404040" w:themeColor="text1" w:themeTint="BF"/>
            </w:tcBorders>
            <w:shd w:val="clear" w:color="auto" w:fill="FFFFFF" w:themeFill="background1"/>
            <w:vAlign w:val="center"/>
          </w:tcPr>
          <w:p w14:paraId="4ADEB31C" w14:textId="77777777" w:rsidR="005B40FF" w:rsidRPr="006E2188" w:rsidRDefault="005B40FF" w:rsidP="005B40FF">
            <w:pPr>
              <w:spacing w:before="40"/>
              <w:rPr>
                <w:rFonts w:ascii="Times New Roman" w:hAnsi="Times New Roman" w:cs="Times New Roman"/>
                <w:b/>
                <w:spacing w:val="-4"/>
                <w:w w:val="98"/>
                <w:sz w:val="21"/>
                <w:szCs w:val="26"/>
              </w:rPr>
            </w:pPr>
          </w:p>
        </w:tc>
        <w:tc>
          <w:tcPr>
            <w:tcW w:w="6239" w:type="dxa"/>
            <w:tcBorders>
              <w:left w:val="single" w:sz="18" w:space="0" w:color="404040" w:themeColor="text1" w:themeTint="BF"/>
            </w:tcBorders>
            <w:shd w:val="clear" w:color="auto" w:fill="D0CECE" w:themeFill="background2" w:themeFillShade="E6"/>
            <w:vAlign w:val="center"/>
          </w:tcPr>
          <w:p w14:paraId="5C8A17E1" w14:textId="77777777" w:rsidR="005B40FF" w:rsidRPr="006E2188" w:rsidRDefault="005B40FF" w:rsidP="005B40FF">
            <w:pPr>
              <w:spacing w:before="40"/>
              <w:rPr>
                <w:rFonts w:ascii="Times New Roman" w:hAnsi="Times New Roman" w:cs="Times New Roman"/>
                <w:b/>
                <w:spacing w:val="-4"/>
                <w:w w:val="98"/>
                <w:sz w:val="21"/>
                <w:szCs w:val="26"/>
              </w:rPr>
            </w:pPr>
            <w:r w:rsidRPr="006E2188">
              <w:rPr>
                <w:rFonts w:ascii="Times New Roman" w:hAnsi="Times New Roman" w:cs="Times New Roman"/>
                <w:b/>
                <w:spacing w:val="-4"/>
                <w:w w:val="98"/>
                <w:sz w:val="21"/>
                <w:szCs w:val="26"/>
              </w:rPr>
              <w:t>TÓM TẮT:</w:t>
            </w:r>
          </w:p>
        </w:tc>
      </w:tr>
      <w:tr w:rsidR="00974357" w:rsidRPr="006E2188" w14:paraId="74F9A786" w14:textId="77777777" w:rsidTr="00C87120">
        <w:trPr>
          <w:trHeight w:val="854"/>
        </w:trPr>
        <w:tc>
          <w:tcPr>
            <w:tcW w:w="2660" w:type="dxa"/>
          </w:tcPr>
          <w:p w14:paraId="136AB823" w14:textId="380CBBA8" w:rsidR="005B40FF" w:rsidRPr="006E2188" w:rsidRDefault="00695060" w:rsidP="00472DF7">
            <w:pPr>
              <w:spacing w:before="40"/>
              <w:ind w:left="28" w:firstLine="256"/>
              <w:rPr>
                <w:rFonts w:ascii="Times New Roman" w:hAnsi="Times New Roman" w:cs="Times New Roman"/>
                <w:spacing w:val="-4"/>
                <w:w w:val="98"/>
                <w:sz w:val="21"/>
                <w:szCs w:val="26"/>
              </w:rPr>
            </w:pPr>
            <w:r w:rsidRPr="006E2188">
              <w:rPr>
                <w:rFonts w:ascii="Times New Roman" w:hAnsi="Times New Roman" w:cs="Times New Roman"/>
                <w:spacing w:val="-4"/>
                <w:w w:val="98"/>
                <w:sz w:val="21"/>
                <w:szCs w:val="21"/>
              </w:rPr>
              <w:t>Creative thinking, Librarian, Library, Industrial revolution 4.0</w:t>
            </w:r>
            <w:r>
              <w:rPr>
                <w:rFonts w:ascii="Times New Roman" w:hAnsi="Times New Roman" w:cs="Times New Roman"/>
                <w:spacing w:val="-4"/>
                <w:w w:val="98"/>
                <w:sz w:val="21"/>
                <w:szCs w:val="21"/>
              </w:rPr>
              <w:t xml:space="preserve"> </w:t>
            </w:r>
            <w:r w:rsidRPr="00444DDF">
              <w:rPr>
                <w:rFonts w:ascii="Times New Roman" w:hAnsi="Times New Roman" w:cs="Times New Roman"/>
                <w:b/>
                <w:spacing w:val="-4"/>
                <w:w w:val="98"/>
                <w:sz w:val="21"/>
                <w:szCs w:val="21"/>
              </w:rPr>
              <w:t>(</w:t>
            </w:r>
            <w:r w:rsidRPr="008518D5">
              <w:rPr>
                <w:rFonts w:ascii="Times New Roman" w:hAnsi="Times New Roman" w:cs="Times New Roman"/>
                <w:b/>
                <w:spacing w:val="-4"/>
                <w:w w:val="98"/>
                <w:sz w:val="21"/>
                <w:szCs w:val="21"/>
              </w:rPr>
              <w:t>Từ khóa:</w:t>
            </w:r>
            <w:r>
              <w:rPr>
                <w:rFonts w:ascii="Times New Roman" w:hAnsi="Times New Roman" w:cs="Times New Roman"/>
                <w:spacing w:val="-4"/>
                <w:w w:val="98"/>
                <w:sz w:val="21"/>
                <w:szCs w:val="21"/>
              </w:rPr>
              <w:t xml:space="preserve"> </w:t>
            </w:r>
            <w:r w:rsidRPr="006E2188">
              <w:rPr>
                <w:rFonts w:ascii="Times New Roman" w:hAnsi="Times New Roman" w:cs="Times New Roman"/>
                <w:spacing w:val="-4"/>
                <w:w w:val="98"/>
                <w:sz w:val="21"/>
                <w:szCs w:val="21"/>
              </w:rPr>
              <w:t>Tư duy sáng tạo, Cán bộ thư viện, Thư viện, Cách mạng công nghiệp 4.0</w:t>
            </w:r>
            <w:r w:rsidRPr="00444DDF">
              <w:rPr>
                <w:rFonts w:ascii="Times New Roman" w:hAnsi="Times New Roman" w:cs="Times New Roman"/>
                <w:b/>
                <w:spacing w:val="-4"/>
                <w:w w:val="98"/>
                <w:sz w:val="21"/>
                <w:szCs w:val="21"/>
              </w:rPr>
              <w:t>)</w:t>
            </w:r>
          </w:p>
        </w:tc>
        <w:tc>
          <w:tcPr>
            <w:tcW w:w="281" w:type="dxa"/>
            <w:vMerge/>
            <w:tcBorders>
              <w:right w:val="single" w:sz="18" w:space="0" w:color="404040" w:themeColor="text1" w:themeTint="BF"/>
            </w:tcBorders>
            <w:shd w:val="clear" w:color="auto" w:fill="FFFFFF" w:themeFill="background1"/>
            <w:vAlign w:val="center"/>
          </w:tcPr>
          <w:p w14:paraId="0026BFB4" w14:textId="77777777" w:rsidR="005B40FF" w:rsidRPr="006E2188" w:rsidRDefault="005B40FF" w:rsidP="005B40FF">
            <w:pPr>
              <w:spacing w:before="40"/>
              <w:jc w:val="center"/>
              <w:rPr>
                <w:rFonts w:ascii="Times New Roman" w:hAnsi="Times New Roman" w:cs="Times New Roman"/>
                <w:b/>
                <w:spacing w:val="-4"/>
                <w:w w:val="98"/>
                <w:sz w:val="21"/>
                <w:szCs w:val="26"/>
              </w:rPr>
            </w:pPr>
          </w:p>
        </w:tc>
        <w:tc>
          <w:tcPr>
            <w:tcW w:w="6239" w:type="dxa"/>
            <w:vMerge w:val="restart"/>
            <w:tcBorders>
              <w:left w:val="single" w:sz="18" w:space="0" w:color="404040" w:themeColor="text1" w:themeTint="BF"/>
            </w:tcBorders>
            <w:shd w:val="clear" w:color="auto" w:fill="D0CECE" w:themeFill="background2" w:themeFillShade="E6"/>
            <w:vAlign w:val="center"/>
          </w:tcPr>
          <w:p w14:paraId="69951D93" w14:textId="3BEE3554" w:rsidR="005B40FF" w:rsidRPr="006E2188" w:rsidRDefault="005B40FF" w:rsidP="005B40FF">
            <w:pPr>
              <w:spacing w:before="40"/>
              <w:jc w:val="both"/>
              <w:rPr>
                <w:rFonts w:ascii="Times New Roman" w:hAnsi="Times New Roman" w:cs="Times New Roman"/>
                <w:spacing w:val="-4"/>
                <w:w w:val="98"/>
                <w:sz w:val="21"/>
                <w:szCs w:val="26"/>
              </w:rPr>
            </w:pPr>
            <w:r w:rsidRPr="006E2188">
              <w:rPr>
                <w:rFonts w:ascii="Times New Roman" w:hAnsi="Times New Roman" w:cs="Times New Roman"/>
                <w:b/>
                <w:spacing w:val="-4"/>
                <w:w w:val="98"/>
                <w:sz w:val="21"/>
                <w:szCs w:val="26"/>
              </w:rPr>
              <w:t>Bối cảnh:</w:t>
            </w:r>
            <w:r w:rsidRPr="006E2188">
              <w:rPr>
                <w:rFonts w:ascii="Times New Roman" w:hAnsi="Times New Roman" w:cs="Times New Roman"/>
                <w:spacing w:val="-4"/>
                <w:w w:val="98"/>
                <w:sz w:val="21"/>
                <w:szCs w:val="26"/>
              </w:rPr>
              <w:t xml:space="preserve"> </w:t>
            </w:r>
            <w:r w:rsidR="00773526" w:rsidRPr="006E2188">
              <w:rPr>
                <w:rFonts w:ascii="Times New Roman" w:hAnsi="Times New Roman" w:cs="Times New Roman"/>
                <w:spacing w:val="-4"/>
                <w:w w:val="98"/>
                <w:sz w:val="21"/>
                <w:szCs w:val="21"/>
              </w:rPr>
              <w:t>Bài viết nêu sự ra đời của CMCN 4.0 cũng như ảnh hưởng của nó đến hoạt động thư viện thông tin.</w:t>
            </w:r>
          </w:p>
          <w:p w14:paraId="189C91A8" w14:textId="0D5CD40A" w:rsidR="005B40FF" w:rsidRPr="006E2188" w:rsidRDefault="005B40FF" w:rsidP="005B40FF">
            <w:pPr>
              <w:spacing w:before="40"/>
              <w:jc w:val="both"/>
              <w:rPr>
                <w:rFonts w:ascii="Times New Roman" w:hAnsi="Times New Roman" w:cs="Times New Roman"/>
                <w:spacing w:val="-4"/>
                <w:w w:val="98"/>
                <w:sz w:val="21"/>
                <w:szCs w:val="26"/>
              </w:rPr>
            </w:pPr>
            <w:r w:rsidRPr="006E2188">
              <w:rPr>
                <w:rFonts w:ascii="Times New Roman" w:hAnsi="Times New Roman" w:cs="Times New Roman"/>
                <w:b/>
                <w:spacing w:val="-4"/>
                <w:w w:val="98"/>
                <w:sz w:val="21"/>
                <w:szCs w:val="26"/>
              </w:rPr>
              <w:t>Kết quả</w:t>
            </w:r>
            <w:r w:rsidRPr="006E2188">
              <w:rPr>
                <w:rFonts w:ascii="Times New Roman" w:hAnsi="Times New Roman" w:cs="Times New Roman"/>
                <w:spacing w:val="-4"/>
                <w:w w:val="98"/>
                <w:sz w:val="21"/>
                <w:szCs w:val="26"/>
              </w:rPr>
              <w:t xml:space="preserve">: </w:t>
            </w:r>
            <w:r w:rsidR="00773526" w:rsidRPr="006E2188">
              <w:rPr>
                <w:rFonts w:ascii="Times New Roman" w:hAnsi="Times New Roman" w:cs="Times New Roman"/>
                <w:spacing w:val="-4"/>
                <w:w w:val="98"/>
                <w:sz w:val="21"/>
                <w:szCs w:val="21"/>
              </w:rPr>
              <w:t>Trên cơ sở phân tích tình hình thực tiễn, tác giả đưa ra những giải pháp nhằm nâng cao năng lực tư duy sáng tạo cho đội ngũ cán bộ thư viện dưới tác động của cuộc CMCN 4.0.</w:t>
            </w:r>
          </w:p>
          <w:p w14:paraId="05667AF6" w14:textId="77777777" w:rsidR="00496CFA" w:rsidRPr="006E2188" w:rsidRDefault="005B40FF" w:rsidP="005B40FF">
            <w:pPr>
              <w:spacing w:before="40"/>
              <w:jc w:val="both"/>
              <w:rPr>
                <w:rFonts w:ascii="Times New Roman" w:hAnsi="Times New Roman" w:cs="Times New Roman"/>
                <w:spacing w:val="-4"/>
                <w:w w:val="98"/>
                <w:sz w:val="21"/>
                <w:szCs w:val="21"/>
              </w:rPr>
            </w:pPr>
            <w:r w:rsidRPr="006E2188">
              <w:rPr>
                <w:rFonts w:ascii="Times New Roman" w:hAnsi="Times New Roman" w:cs="Times New Roman"/>
                <w:b/>
                <w:spacing w:val="-4"/>
                <w:w w:val="98"/>
                <w:sz w:val="21"/>
                <w:szCs w:val="26"/>
              </w:rPr>
              <w:t xml:space="preserve">Bàn luận: </w:t>
            </w:r>
            <w:r w:rsidR="00773526" w:rsidRPr="006E2188">
              <w:rPr>
                <w:rFonts w:ascii="Times New Roman" w:hAnsi="Times New Roman" w:cs="Times New Roman"/>
                <w:spacing w:val="-4"/>
                <w:w w:val="98"/>
                <w:sz w:val="21"/>
                <w:szCs w:val="21"/>
              </w:rPr>
              <w:t>Từ đó đặt ra những cơ hội và thách thức mới cho nghề thư viện, trong đó yếu tố con người đóng vai trò quyết định đến tương lai của ngành thư viện.</w:t>
            </w:r>
          </w:p>
          <w:p w14:paraId="342B3736" w14:textId="4787D116" w:rsidR="005B40FF" w:rsidRPr="006E2188" w:rsidRDefault="005B40FF" w:rsidP="005B40FF">
            <w:pPr>
              <w:spacing w:before="40"/>
              <w:jc w:val="both"/>
              <w:rPr>
                <w:rFonts w:ascii="Times New Roman" w:hAnsi="Times New Roman" w:cs="Times New Roman"/>
                <w:b/>
                <w:spacing w:val="-4"/>
                <w:w w:val="98"/>
                <w:sz w:val="21"/>
                <w:szCs w:val="26"/>
              </w:rPr>
            </w:pPr>
            <w:r w:rsidRPr="006E2188">
              <w:rPr>
                <w:rFonts w:ascii="Times New Roman" w:hAnsi="Times New Roman" w:cs="Times New Roman"/>
                <w:b/>
                <w:spacing w:val="-4"/>
                <w:w w:val="98"/>
                <w:sz w:val="21"/>
                <w:szCs w:val="26"/>
              </w:rPr>
              <w:t>ABSTRACT:</w:t>
            </w:r>
          </w:p>
          <w:p w14:paraId="78F1F478" w14:textId="60C50E06" w:rsidR="005B40FF" w:rsidRPr="006E2188" w:rsidRDefault="005B40FF" w:rsidP="005B40FF">
            <w:pPr>
              <w:spacing w:before="40"/>
              <w:jc w:val="both"/>
              <w:rPr>
                <w:rFonts w:ascii="Times New Roman" w:hAnsi="Times New Roman" w:cs="Times New Roman"/>
                <w:b/>
                <w:spacing w:val="-4"/>
                <w:w w:val="98"/>
                <w:sz w:val="21"/>
                <w:szCs w:val="26"/>
              </w:rPr>
            </w:pPr>
            <w:r w:rsidRPr="006E2188">
              <w:rPr>
                <w:rFonts w:ascii="Times New Roman" w:hAnsi="Times New Roman" w:cs="Times New Roman"/>
                <w:b/>
                <w:spacing w:val="-4"/>
                <w:w w:val="98"/>
                <w:sz w:val="21"/>
                <w:szCs w:val="26"/>
              </w:rPr>
              <w:t>Context:</w:t>
            </w:r>
            <w:r w:rsidR="00496CFA" w:rsidRPr="006E2188">
              <w:rPr>
                <w:rFonts w:ascii="Times New Roman" w:hAnsi="Times New Roman" w:cs="Times New Roman"/>
                <w:b/>
                <w:spacing w:val="-4"/>
                <w:w w:val="98"/>
                <w:sz w:val="21"/>
                <w:szCs w:val="26"/>
              </w:rPr>
              <w:t xml:space="preserve"> </w:t>
            </w:r>
            <w:r w:rsidR="00496CFA" w:rsidRPr="006E2188">
              <w:rPr>
                <w:rFonts w:ascii="Times New Roman" w:hAnsi="Times New Roman" w:cs="Times New Roman"/>
                <w:spacing w:val="-4"/>
                <w:w w:val="98"/>
                <w:sz w:val="21"/>
                <w:szCs w:val="26"/>
              </w:rPr>
              <w:t>The article outlines the birth of Industry 4.0 as well as its influence on information library activities.</w:t>
            </w:r>
          </w:p>
          <w:p w14:paraId="753CA856" w14:textId="442A5B7E" w:rsidR="005B40FF" w:rsidRPr="006E2188" w:rsidRDefault="005B40FF" w:rsidP="005B40FF">
            <w:pPr>
              <w:spacing w:before="40"/>
              <w:jc w:val="both"/>
              <w:rPr>
                <w:rFonts w:ascii="Times New Roman" w:hAnsi="Times New Roman" w:cs="Times New Roman"/>
                <w:b/>
                <w:spacing w:val="-4"/>
                <w:w w:val="98"/>
                <w:sz w:val="21"/>
                <w:szCs w:val="26"/>
              </w:rPr>
            </w:pPr>
            <w:r w:rsidRPr="006E2188">
              <w:rPr>
                <w:rFonts w:ascii="Times New Roman" w:hAnsi="Times New Roman" w:cs="Times New Roman"/>
                <w:b/>
                <w:spacing w:val="-4"/>
                <w:w w:val="98"/>
                <w:sz w:val="21"/>
                <w:szCs w:val="26"/>
              </w:rPr>
              <w:t>Result:</w:t>
            </w:r>
            <w:r w:rsidR="00496CFA" w:rsidRPr="006E2188">
              <w:rPr>
                <w:rFonts w:ascii="Times New Roman" w:hAnsi="Times New Roman" w:cs="Times New Roman"/>
                <w:b/>
                <w:spacing w:val="-4"/>
                <w:w w:val="98"/>
                <w:sz w:val="21"/>
                <w:szCs w:val="26"/>
              </w:rPr>
              <w:t xml:space="preserve"> </w:t>
            </w:r>
            <w:r w:rsidR="00496CFA" w:rsidRPr="006E2188">
              <w:rPr>
                <w:rFonts w:ascii="Times New Roman" w:hAnsi="Times New Roman" w:cs="Times New Roman"/>
                <w:spacing w:val="-4"/>
                <w:w w:val="98"/>
                <w:sz w:val="21"/>
                <w:szCs w:val="26"/>
              </w:rPr>
              <w:t>On the basis of analyzing the actual situation, the author offers solutions to improve the creative thinking capacity of librarians under the impact of the Fourth Industrial Revolution.</w:t>
            </w:r>
          </w:p>
          <w:p w14:paraId="3312D81D" w14:textId="115CF187" w:rsidR="005B40FF" w:rsidRPr="006E2188" w:rsidRDefault="005B40FF" w:rsidP="005B40FF">
            <w:pPr>
              <w:spacing w:before="40"/>
              <w:jc w:val="both"/>
              <w:rPr>
                <w:rFonts w:ascii="Times New Roman" w:hAnsi="Times New Roman" w:cs="Times New Roman"/>
                <w:b/>
                <w:spacing w:val="-4"/>
                <w:w w:val="98"/>
                <w:sz w:val="21"/>
                <w:szCs w:val="26"/>
              </w:rPr>
            </w:pPr>
            <w:r w:rsidRPr="006E2188">
              <w:rPr>
                <w:rFonts w:ascii="Times New Roman" w:hAnsi="Times New Roman" w:cs="Times New Roman"/>
                <w:b/>
                <w:spacing w:val="-4"/>
                <w:w w:val="98"/>
                <w:sz w:val="21"/>
                <w:szCs w:val="26"/>
              </w:rPr>
              <w:t>Discussion:</w:t>
            </w:r>
            <w:r w:rsidR="00496CFA" w:rsidRPr="006E2188">
              <w:rPr>
                <w:rFonts w:ascii="Times New Roman" w:hAnsi="Times New Roman" w:cs="Times New Roman"/>
                <w:b/>
                <w:spacing w:val="-4"/>
                <w:w w:val="98"/>
                <w:sz w:val="21"/>
                <w:szCs w:val="26"/>
              </w:rPr>
              <w:t xml:space="preserve"> </w:t>
            </w:r>
            <w:r w:rsidR="00496CFA" w:rsidRPr="006E2188">
              <w:rPr>
                <w:rFonts w:ascii="Times New Roman" w:hAnsi="Times New Roman" w:cs="Times New Roman"/>
                <w:spacing w:val="-4"/>
                <w:w w:val="98"/>
                <w:sz w:val="21"/>
                <w:szCs w:val="26"/>
              </w:rPr>
              <w:t>From there, it poses new opportunities and challenges for the librarian profession, in which the human factor plays a decisive role in the future of the library industry.</w:t>
            </w:r>
          </w:p>
        </w:tc>
      </w:tr>
      <w:tr w:rsidR="001A08D7" w:rsidRPr="006E2188" w14:paraId="13D50F0E" w14:textId="77777777" w:rsidTr="00C87120">
        <w:trPr>
          <w:trHeight w:val="263"/>
        </w:trPr>
        <w:tc>
          <w:tcPr>
            <w:tcW w:w="2660" w:type="dxa"/>
            <w:shd w:val="clear" w:color="auto" w:fill="FFFFFF" w:themeFill="background1"/>
          </w:tcPr>
          <w:p w14:paraId="289CBB77" w14:textId="5B87E0BD" w:rsidR="001A08D7" w:rsidRPr="006E2188" w:rsidRDefault="001A08D7" w:rsidP="00695060">
            <w:pPr>
              <w:jc w:val="both"/>
              <w:rPr>
                <w:rFonts w:ascii="Times New Roman" w:eastAsiaTheme="minorEastAsia" w:hAnsi="Times New Roman" w:cstheme="majorHAnsi"/>
                <w:b/>
                <w:bCs/>
                <w:spacing w:val="-4"/>
                <w:w w:val="98"/>
                <w:sz w:val="21"/>
                <w:szCs w:val="21"/>
              </w:rPr>
            </w:pPr>
          </w:p>
        </w:tc>
        <w:tc>
          <w:tcPr>
            <w:tcW w:w="281" w:type="dxa"/>
            <w:vMerge/>
            <w:tcBorders>
              <w:right w:val="single" w:sz="18" w:space="0" w:color="404040" w:themeColor="text1" w:themeTint="BF"/>
            </w:tcBorders>
            <w:shd w:val="clear" w:color="auto" w:fill="FFFFFF" w:themeFill="background1"/>
            <w:vAlign w:val="center"/>
          </w:tcPr>
          <w:p w14:paraId="1FD07A68" w14:textId="77777777" w:rsidR="001A08D7" w:rsidRPr="006E2188" w:rsidRDefault="001A08D7" w:rsidP="005B40FF">
            <w:pPr>
              <w:spacing w:before="40"/>
              <w:jc w:val="center"/>
              <w:rPr>
                <w:rFonts w:ascii="Times New Roman" w:hAnsi="Times New Roman" w:cs="Times New Roman"/>
                <w:b/>
                <w:spacing w:val="-4"/>
                <w:w w:val="98"/>
                <w:sz w:val="21"/>
                <w:szCs w:val="26"/>
              </w:rPr>
            </w:pPr>
          </w:p>
        </w:tc>
        <w:tc>
          <w:tcPr>
            <w:tcW w:w="6239" w:type="dxa"/>
            <w:vMerge/>
            <w:tcBorders>
              <w:left w:val="single" w:sz="18" w:space="0" w:color="404040" w:themeColor="text1" w:themeTint="BF"/>
            </w:tcBorders>
            <w:shd w:val="clear" w:color="auto" w:fill="D0CECE" w:themeFill="background2" w:themeFillShade="E6"/>
            <w:vAlign w:val="center"/>
          </w:tcPr>
          <w:p w14:paraId="1BF4A7C6" w14:textId="77777777" w:rsidR="001A08D7" w:rsidRPr="006E2188" w:rsidRDefault="001A08D7" w:rsidP="005B40FF">
            <w:pPr>
              <w:spacing w:before="40"/>
              <w:jc w:val="both"/>
              <w:rPr>
                <w:rFonts w:ascii="Times New Roman" w:hAnsi="Times New Roman" w:cs="Times New Roman"/>
                <w:spacing w:val="-4"/>
                <w:w w:val="98"/>
                <w:sz w:val="21"/>
                <w:szCs w:val="26"/>
              </w:rPr>
            </w:pPr>
          </w:p>
        </w:tc>
      </w:tr>
      <w:tr w:rsidR="001A08D7" w:rsidRPr="006E2188" w14:paraId="6468AE5A" w14:textId="77777777" w:rsidTr="00C87120">
        <w:trPr>
          <w:trHeight w:val="706"/>
        </w:trPr>
        <w:tc>
          <w:tcPr>
            <w:tcW w:w="2660" w:type="dxa"/>
          </w:tcPr>
          <w:p w14:paraId="6FAF416F" w14:textId="06C5A228" w:rsidR="001A08D7" w:rsidRPr="006E2188" w:rsidRDefault="001A08D7" w:rsidP="00481E1B">
            <w:pPr>
              <w:ind w:left="29"/>
              <w:rPr>
                <w:rFonts w:ascii="Times New Roman" w:eastAsiaTheme="minorEastAsia" w:hAnsi="Times New Roman" w:cstheme="majorHAnsi"/>
                <w:b/>
                <w:bCs/>
                <w:spacing w:val="-4"/>
                <w:w w:val="98"/>
                <w:sz w:val="21"/>
                <w:szCs w:val="21"/>
              </w:rPr>
            </w:pPr>
          </w:p>
        </w:tc>
        <w:tc>
          <w:tcPr>
            <w:tcW w:w="281" w:type="dxa"/>
            <w:vMerge/>
            <w:tcBorders>
              <w:right w:val="single" w:sz="18" w:space="0" w:color="404040" w:themeColor="text1" w:themeTint="BF"/>
            </w:tcBorders>
            <w:shd w:val="clear" w:color="auto" w:fill="FFFFFF" w:themeFill="background1"/>
            <w:vAlign w:val="center"/>
          </w:tcPr>
          <w:p w14:paraId="316E25C1" w14:textId="77777777" w:rsidR="001A08D7" w:rsidRPr="006E2188" w:rsidRDefault="001A08D7" w:rsidP="005B40FF">
            <w:pPr>
              <w:spacing w:before="40"/>
              <w:jc w:val="center"/>
              <w:rPr>
                <w:rFonts w:ascii="Times New Roman" w:hAnsi="Times New Roman" w:cs="Times New Roman"/>
                <w:b/>
                <w:spacing w:val="-4"/>
                <w:w w:val="98"/>
                <w:sz w:val="21"/>
                <w:szCs w:val="26"/>
              </w:rPr>
            </w:pPr>
          </w:p>
        </w:tc>
        <w:tc>
          <w:tcPr>
            <w:tcW w:w="6239" w:type="dxa"/>
            <w:vMerge/>
            <w:tcBorders>
              <w:left w:val="single" w:sz="18" w:space="0" w:color="404040" w:themeColor="text1" w:themeTint="BF"/>
            </w:tcBorders>
            <w:shd w:val="clear" w:color="auto" w:fill="D0CECE" w:themeFill="background2" w:themeFillShade="E6"/>
            <w:vAlign w:val="center"/>
          </w:tcPr>
          <w:p w14:paraId="69AB1C47" w14:textId="77777777" w:rsidR="001A08D7" w:rsidRPr="006E2188" w:rsidRDefault="001A08D7" w:rsidP="005B40FF">
            <w:pPr>
              <w:spacing w:before="40"/>
              <w:jc w:val="both"/>
              <w:rPr>
                <w:rFonts w:ascii="Times New Roman" w:hAnsi="Times New Roman" w:cs="Times New Roman"/>
                <w:spacing w:val="-4"/>
                <w:w w:val="98"/>
                <w:sz w:val="21"/>
                <w:szCs w:val="26"/>
              </w:rPr>
            </w:pPr>
          </w:p>
        </w:tc>
      </w:tr>
    </w:tbl>
    <w:p w14:paraId="3EE3C2B4" w14:textId="77777777" w:rsidR="00FF292F" w:rsidRPr="006E2188" w:rsidRDefault="00FF292F" w:rsidP="006B6878">
      <w:pPr>
        <w:spacing w:after="0" w:line="240" w:lineRule="auto"/>
        <w:jc w:val="both"/>
        <w:rPr>
          <w:rFonts w:ascii="Times New Roman" w:hAnsi="Times New Roman" w:cs="Times New Roman"/>
          <w:i/>
          <w:spacing w:val="-4"/>
          <w:w w:val="98"/>
          <w:sz w:val="21"/>
          <w:szCs w:val="21"/>
        </w:rPr>
      </w:pPr>
    </w:p>
    <w:p w14:paraId="42B142E4" w14:textId="77777777" w:rsidR="00FF292F" w:rsidRPr="006E2188" w:rsidRDefault="00FF292F" w:rsidP="00FF292F">
      <w:pPr>
        <w:spacing w:after="0"/>
        <w:ind w:firstLine="284"/>
        <w:jc w:val="both"/>
        <w:rPr>
          <w:rFonts w:ascii="Times New Roman" w:hAnsi="Times New Roman" w:cs="Times New Roman"/>
          <w:b/>
          <w:i/>
          <w:spacing w:val="-4"/>
          <w:w w:val="98"/>
          <w:sz w:val="21"/>
          <w:szCs w:val="21"/>
        </w:rPr>
      </w:pPr>
    </w:p>
    <w:p w14:paraId="255FF3F4" w14:textId="77777777" w:rsidR="00FF292F" w:rsidRPr="006E2188" w:rsidRDefault="00FF292F" w:rsidP="006E2188">
      <w:pPr>
        <w:spacing w:after="0"/>
        <w:ind w:firstLine="284"/>
        <w:jc w:val="both"/>
        <w:rPr>
          <w:rFonts w:ascii="Times New Roman" w:hAnsi="Times New Roman" w:cs="Times New Roman"/>
          <w:b/>
          <w:spacing w:val="-4"/>
          <w:w w:val="98"/>
          <w:sz w:val="21"/>
          <w:szCs w:val="21"/>
        </w:rPr>
      </w:pPr>
      <w:r w:rsidRPr="006E2188">
        <w:rPr>
          <w:rFonts w:ascii="Times New Roman" w:hAnsi="Times New Roman" w:cs="Times New Roman"/>
          <w:b/>
          <w:spacing w:val="-4"/>
          <w:w w:val="98"/>
          <w:sz w:val="21"/>
          <w:szCs w:val="21"/>
        </w:rPr>
        <w:t>1. Mở đầu</w:t>
      </w:r>
    </w:p>
    <w:p w14:paraId="6D1EAA49" w14:textId="77777777" w:rsidR="00FF292F" w:rsidRPr="006E2188" w:rsidRDefault="00FF292F" w:rsidP="006E2188">
      <w:pPr>
        <w:spacing w:after="0" w:line="240" w:lineRule="auto"/>
        <w:ind w:firstLine="284"/>
        <w:jc w:val="both"/>
        <w:rPr>
          <w:rFonts w:ascii="Times New Roman" w:hAnsi="Times New Roman" w:cs="Times New Roman"/>
          <w:spacing w:val="-4"/>
          <w:w w:val="98"/>
          <w:sz w:val="21"/>
          <w:szCs w:val="21"/>
        </w:rPr>
      </w:pPr>
      <w:r w:rsidRPr="006E2188">
        <w:rPr>
          <w:rFonts w:ascii="Times New Roman" w:hAnsi="Times New Roman" w:cs="Times New Roman"/>
          <w:spacing w:val="-4"/>
          <w:w w:val="98"/>
          <w:sz w:val="21"/>
          <w:szCs w:val="21"/>
        </w:rPr>
        <w:t>Hiện nay, chúng ta đang trải qua thời đại của cuộc cách mạng công nghiệp 4.0 với đặc trưng là nền sản xuất thông minh dựa trên nền tảng phát triển mạnh mẽ của các công nghệ số - công nghệ sinh học - công nghệ vật lý. Trong lĩnh vực công nghệ số, vốn liên quan trực tiếp đến lĩnh vực thông tin - thư viện, sự phát triển và ứng dụng của các công nghệ dữ liệu lớn (Big Data), Internet vạn vật (Internet of Things) hay Trí tuệ nhân tạo (AI) hứa hẹn mang lại nhiều thay đổi trong việc phát triển và cung cấp các dịch vụ thông tin tới người dùng.</w:t>
      </w:r>
    </w:p>
    <w:p w14:paraId="4C7799C5" w14:textId="77777777" w:rsidR="00FF292F" w:rsidRPr="006E2188" w:rsidRDefault="00FF292F" w:rsidP="006E2188">
      <w:pPr>
        <w:spacing w:after="0" w:line="240" w:lineRule="auto"/>
        <w:ind w:firstLine="284"/>
        <w:jc w:val="both"/>
        <w:rPr>
          <w:rFonts w:ascii="Times New Roman" w:hAnsi="Times New Roman" w:cs="Times New Roman"/>
          <w:spacing w:val="-4"/>
          <w:w w:val="98"/>
          <w:sz w:val="21"/>
          <w:szCs w:val="21"/>
        </w:rPr>
      </w:pPr>
      <w:r w:rsidRPr="006E2188">
        <w:rPr>
          <w:rFonts w:ascii="Times New Roman" w:hAnsi="Times New Roman" w:cs="Times New Roman"/>
          <w:spacing w:val="-4"/>
          <w:w w:val="98"/>
          <w:sz w:val="21"/>
          <w:szCs w:val="21"/>
        </w:rPr>
        <w:t>“Thư viện” là một thiết chế được cả thế giới công nhận từ hàng trăm năm nay là nơi lưu giữ và cung cấp tri thức cho mọi người trong quá trình học tập, nghiên cứu và sáng tạo. Thư viện là trung tâm của mọi môi trường giáo dục và nghiên cứu, là cầu nối trung gian giữa người tạo ra tri thức và những người sử dụng tri thức. Trong bất cứ một xã hội phát triển nào, thư viện luôn được quan tâm đầu tư và giữ vị trí quan trọng trong các chiến lược phát triển của quốc gia.</w:t>
      </w:r>
    </w:p>
    <w:p w14:paraId="23530019" w14:textId="77777777" w:rsidR="00FF292F" w:rsidRPr="006E2188" w:rsidRDefault="00FF292F" w:rsidP="006E2188">
      <w:pPr>
        <w:spacing w:after="0" w:line="240" w:lineRule="auto"/>
        <w:ind w:firstLine="284"/>
        <w:jc w:val="both"/>
        <w:rPr>
          <w:rFonts w:ascii="Times New Roman" w:hAnsi="Times New Roman" w:cs="Times New Roman"/>
          <w:spacing w:val="-4"/>
          <w:w w:val="98"/>
          <w:sz w:val="21"/>
          <w:szCs w:val="21"/>
        </w:rPr>
      </w:pPr>
      <w:r w:rsidRPr="006E2188">
        <w:rPr>
          <w:rFonts w:ascii="Times New Roman" w:hAnsi="Times New Roman" w:cs="Times New Roman"/>
          <w:spacing w:val="-4"/>
          <w:w w:val="98"/>
          <w:sz w:val="21"/>
          <w:szCs w:val="21"/>
        </w:rPr>
        <w:t xml:space="preserve">Trong Hội nghị thường niên lần thứ XVI Liên hợp thư viện Việt Nam về Nguồn tin KH&amp;CN, Thứ trưởng Bộ KH&amp;CN Trần Quốc Khánh khẳng định: “Trong thời đại của cuộc cách mạng công nghiệp lần thứ 4 đang diễn ra mạnh mẽ hiện nay, thông tin KH&amp;CN ngày càng đóng vai trò quan trọng trong việc thúc đẩy và hỗ trợ cho các hoạt động nghiên cứu và phát triển nói riêng và cho nền kinh tế nói chung. Cốt lõi của Công nghiệp 4.0 là mọi hoạt động sản xuất, kinh doanh, dịch vụ đều được thực hiện trên nền tảng các kho dữ liệu khổng lồ được tạo lập, xử lý, phân tích và cung cấp trong thời gian thực. Những nước có nền kinh tế phát triển nhất trên thế giới đều là những </w:t>
      </w:r>
      <w:r w:rsidRPr="006E2188">
        <w:rPr>
          <w:rFonts w:ascii="Times New Roman" w:hAnsi="Times New Roman" w:cs="Times New Roman"/>
          <w:spacing w:val="-4"/>
          <w:w w:val="98"/>
          <w:sz w:val="21"/>
          <w:szCs w:val="21"/>
        </w:rPr>
        <w:lastRenderedPageBreak/>
        <w:t>nước tạo lập và sở hữu các nguồn thông tin KH&amp;CN phong phú và đa dạng nhất, đồng thời cũng là những nước khai thác và sử dụng các nguồn thông tin này nhiều nhất để tạo ra các tri thức và giá trị mới cho xã hội”.</w:t>
      </w:r>
    </w:p>
    <w:p w14:paraId="42377747" w14:textId="77777777" w:rsidR="00FF292F" w:rsidRPr="006E2188" w:rsidRDefault="00FF292F" w:rsidP="006E2188">
      <w:pPr>
        <w:spacing w:after="0" w:line="240" w:lineRule="auto"/>
        <w:ind w:firstLine="284"/>
        <w:jc w:val="both"/>
        <w:rPr>
          <w:rFonts w:ascii="Times New Roman" w:hAnsi="Times New Roman" w:cs="Times New Roman"/>
          <w:spacing w:val="-4"/>
          <w:w w:val="98"/>
          <w:sz w:val="21"/>
          <w:szCs w:val="21"/>
        </w:rPr>
      </w:pPr>
      <w:r w:rsidRPr="006E2188">
        <w:rPr>
          <w:rFonts w:ascii="Times New Roman" w:hAnsi="Times New Roman" w:cs="Times New Roman"/>
          <w:spacing w:val="-4"/>
          <w:w w:val="98"/>
          <w:sz w:val="21"/>
          <w:szCs w:val="21"/>
        </w:rPr>
        <w:t>Có thể nói, cuộc cách mạng công nghiệp 4.0 (CMCN 4.0) đã mang đến những biến động lớn, ảnh hưởng đến mọi ngành, nghề, trong đó ngành thư viện cũng không phải là một ngoại lệ. Theo đánh giá của giới chuyên môn, cách mạng công nghệ 4.0 đã, đang và sẽ tạo cho ngành Thư viện một số cơ hội mới trong việc nâng cao vị thế và vai trò của thư viện, song cũng mang đến nhiều thách thức, đặc biệt là trong việc đổi mới, có những biện pháp thích hợp để tồn tại và phát triển.</w:t>
      </w:r>
    </w:p>
    <w:p w14:paraId="64E7C179" w14:textId="77777777" w:rsidR="00FF292F" w:rsidRPr="006E2188" w:rsidRDefault="00FF292F" w:rsidP="006E2188">
      <w:pPr>
        <w:spacing w:after="0" w:line="240" w:lineRule="auto"/>
        <w:ind w:firstLine="284"/>
        <w:jc w:val="both"/>
        <w:rPr>
          <w:rFonts w:ascii="Times New Roman" w:hAnsi="Times New Roman" w:cs="Times New Roman"/>
          <w:spacing w:val="-4"/>
          <w:w w:val="98"/>
          <w:sz w:val="21"/>
          <w:szCs w:val="21"/>
        </w:rPr>
      </w:pPr>
      <w:r w:rsidRPr="006E2188">
        <w:rPr>
          <w:rFonts w:ascii="Times New Roman" w:hAnsi="Times New Roman" w:cs="Times New Roman"/>
          <w:spacing w:val="-4"/>
          <w:w w:val="98"/>
          <w:sz w:val="21"/>
          <w:szCs w:val="21"/>
        </w:rPr>
        <w:t>Đứng trước nguy cơ và thách thức của cách mạng công nghiệp 4.0 mang lại, Thư viện với vai trò là khâu “tổ chức trung gian”, tạo điều kiện cho người sử dụng tiếp cận nhanh chóng đến thông tin và nguồn cung cấp tin dưới nhiều hình thức cần có sự thay đổi về chất để đáp ứng được nhu cầu của người dùng. Thư viện thông minh hay thư viện số sẽ ra đời với rất nhiều những tiện ích và dịch vụ nằm ngoài những định chế thông thường sẽ là thách thức cho người làm cán bộ thư viện – họ với vai trò là “hoa tiêu trên biển thông tin”, là người tổ chức và vận hành thiết chế cần phải có sự thay đổi trong tư duy nhận thức và sáng tạo trong công việc để có thể vừa tận dụng được những điều kiện cơ sở hạ tầng, vừa đảm bảo bắt kịp xu thế phát triển của cuộc CMCN 4.0 mang lại.</w:t>
      </w:r>
    </w:p>
    <w:p w14:paraId="29F62144" w14:textId="77777777" w:rsidR="00FF292F" w:rsidRPr="006E2188" w:rsidRDefault="00FF292F" w:rsidP="006E2188">
      <w:pPr>
        <w:spacing w:after="0" w:line="240" w:lineRule="auto"/>
        <w:ind w:firstLine="284"/>
        <w:jc w:val="both"/>
        <w:rPr>
          <w:rFonts w:ascii="Times New Roman" w:hAnsi="Times New Roman" w:cs="Times New Roman"/>
          <w:spacing w:val="-4"/>
          <w:w w:val="98"/>
          <w:sz w:val="21"/>
          <w:szCs w:val="21"/>
        </w:rPr>
      </w:pPr>
    </w:p>
    <w:p w14:paraId="6266ED2A" w14:textId="77777777" w:rsidR="00FF292F" w:rsidRPr="006E2188" w:rsidRDefault="00FF292F" w:rsidP="006E2188">
      <w:pPr>
        <w:spacing w:after="0"/>
        <w:ind w:firstLine="284"/>
        <w:jc w:val="both"/>
        <w:rPr>
          <w:rFonts w:ascii="Times New Roman" w:hAnsi="Times New Roman" w:cs="Times New Roman"/>
          <w:b/>
          <w:spacing w:val="-4"/>
          <w:w w:val="98"/>
          <w:sz w:val="21"/>
          <w:szCs w:val="21"/>
        </w:rPr>
      </w:pPr>
      <w:r w:rsidRPr="006E2188">
        <w:rPr>
          <w:rFonts w:ascii="Times New Roman" w:hAnsi="Times New Roman" w:cs="Times New Roman"/>
          <w:b/>
          <w:spacing w:val="-4"/>
          <w:w w:val="98"/>
          <w:sz w:val="21"/>
          <w:szCs w:val="21"/>
        </w:rPr>
        <w:t>2. Kết quả nghiên cứu</w:t>
      </w:r>
    </w:p>
    <w:p w14:paraId="21A55EB1" w14:textId="77777777" w:rsidR="00FF292F" w:rsidRPr="006E2188" w:rsidRDefault="00FF292F" w:rsidP="006E2188">
      <w:pPr>
        <w:spacing w:after="0"/>
        <w:ind w:firstLine="284"/>
        <w:jc w:val="both"/>
        <w:rPr>
          <w:rFonts w:ascii="Times New Roman" w:hAnsi="Times New Roman" w:cs="Times New Roman"/>
          <w:b/>
          <w:spacing w:val="-4"/>
          <w:w w:val="98"/>
          <w:sz w:val="21"/>
          <w:szCs w:val="21"/>
        </w:rPr>
      </w:pPr>
      <w:r w:rsidRPr="006E2188">
        <w:rPr>
          <w:rFonts w:ascii="Times New Roman" w:hAnsi="Times New Roman" w:cs="Times New Roman"/>
          <w:b/>
          <w:spacing w:val="-4"/>
          <w:w w:val="98"/>
          <w:sz w:val="21"/>
          <w:szCs w:val="21"/>
        </w:rPr>
        <w:t>2.1. Các khái niệm liên quan</w:t>
      </w:r>
    </w:p>
    <w:p w14:paraId="602E7E7F" w14:textId="77777777" w:rsidR="00FF292F" w:rsidRPr="006E2188" w:rsidRDefault="00FF292F" w:rsidP="006E2188">
      <w:pPr>
        <w:spacing w:after="0"/>
        <w:ind w:firstLine="284"/>
        <w:jc w:val="both"/>
        <w:rPr>
          <w:rFonts w:ascii="Times New Roman" w:hAnsi="Times New Roman" w:cs="Times New Roman"/>
          <w:bCs/>
          <w:spacing w:val="-4"/>
          <w:w w:val="98"/>
          <w:sz w:val="21"/>
          <w:szCs w:val="21"/>
        </w:rPr>
      </w:pPr>
      <w:r w:rsidRPr="006E2188">
        <w:rPr>
          <w:rFonts w:ascii="Times New Roman" w:hAnsi="Times New Roman" w:cs="Times New Roman"/>
          <w:bCs/>
          <w:spacing w:val="-4"/>
          <w:w w:val="98"/>
          <w:sz w:val="21"/>
          <w:szCs w:val="21"/>
        </w:rPr>
        <w:t>Khái niệm “Cuộc cách mạng công nghiệp 4.0” đã xuất hiện trong những năm gần đây và có sự lan tỏa ngày càng sâu sắc tới nhiều mặt của đời sống. Đây là xu hướng tất yếu của xã hội hiện đại. Theo Klaus Schwab, người sáng lập và chủ tịch điều hành Diễn đàn Kinh tế Thế giới cho rằng, CMCN đầu tiên sử dụng năng lượng nước và hơi nước để cơ giới hóa sản xuất. Cuộc cách mạng lần thứ hai diễn ra nhờ ứng dụng điện năng để sản xuất hàng loạt. Cuộc cách mạng lần thứ ba sử dụng điện tử và công nghệ thông tin để tự động hóa sản xuất. Hiện nay, cuộc CMCN lần thứ tư đang nảy nở từ cuộc cách mạng lần thứ ba với đặc trưng là sự hợp nhất các loại công nghệ, làm xóa nhòa ranh giới giữa lĩnh vực vật lí, kĩ thuật số và sinh học với trung tâm là phát triển trí tuệ nhân tạo, robot hóa, Internet vạn vật, khoa học vật liệu, sinh học, công nghệ di động không dây liên ngành sâu rộng cho tự động hóa sản xuất chế tạo [1].</w:t>
      </w:r>
    </w:p>
    <w:p w14:paraId="72B7B1F0" w14:textId="77777777" w:rsidR="00FF292F" w:rsidRPr="006E2188" w:rsidRDefault="00FF292F" w:rsidP="006E2188">
      <w:pPr>
        <w:spacing w:after="0"/>
        <w:ind w:firstLine="284"/>
        <w:jc w:val="both"/>
        <w:rPr>
          <w:rFonts w:ascii="Times New Roman" w:hAnsi="Times New Roman" w:cs="Times New Roman"/>
          <w:spacing w:val="-4"/>
          <w:w w:val="98"/>
          <w:sz w:val="21"/>
          <w:szCs w:val="21"/>
        </w:rPr>
      </w:pPr>
      <w:r w:rsidRPr="006E2188">
        <w:rPr>
          <w:rFonts w:ascii="Times New Roman" w:hAnsi="Times New Roman" w:cs="Times New Roman"/>
          <w:spacing w:val="-4"/>
          <w:w w:val="98"/>
          <w:sz w:val="21"/>
          <w:szCs w:val="21"/>
        </w:rPr>
        <w:t>Tư duy sáng tạo là khả năng tư duy, sáng tạo, tìm tòi ra những phương án, chủ đề mới của một hay nhiều người về một lĩnh vực nghiên cứu nào đó. Và trong thời đại hiện nay, bất kỳ ngành nghề nào như chính trị, xã hội, kinh tế, nghệ thuật, kỹ thuật… đều cần đến tư duy sáng tạo.</w:t>
      </w:r>
    </w:p>
    <w:p w14:paraId="0C32424C" w14:textId="77777777" w:rsidR="00FF292F" w:rsidRPr="006E2188" w:rsidRDefault="00FF292F" w:rsidP="006E2188">
      <w:pPr>
        <w:spacing w:after="0"/>
        <w:ind w:firstLine="284"/>
        <w:jc w:val="both"/>
        <w:rPr>
          <w:rFonts w:ascii="Times New Roman" w:hAnsi="Times New Roman" w:cs="Times New Roman"/>
          <w:bCs/>
          <w:spacing w:val="-4"/>
          <w:w w:val="98"/>
          <w:sz w:val="21"/>
          <w:szCs w:val="21"/>
        </w:rPr>
      </w:pPr>
      <w:r w:rsidRPr="006E2188">
        <w:rPr>
          <w:rFonts w:ascii="Times New Roman" w:hAnsi="Times New Roman" w:cs="Times New Roman"/>
          <w:bCs/>
          <w:spacing w:val="-4"/>
          <w:w w:val="98"/>
          <w:sz w:val="21"/>
          <w:szCs w:val="21"/>
        </w:rPr>
        <w:t>Thủ thư hay cán bộ thư viện hay nghĩa đơn giản là người trông coi sách là một nghề nghiệp làm việc liên quan đến thư viện, coi giữ sách trong thư viện, đó là một chuyên gia về thông tin, lưu trữ, sắp xếp hồ sơ, phân loại, sắp xếp sách vở, đánh bút lục, lau, quét sách ở các kệ sách, hướng dẫn tra cứu thông tin... được đào tạo về khoa học thư viện, là người thông thạo việc tổ chức và quản lý dịch vụ thông tin hoặc các tài liệu cho những người có nhu cầu thông tin.</w:t>
      </w:r>
    </w:p>
    <w:p w14:paraId="7F2605B1" w14:textId="77777777" w:rsidR="00FF292F" w:rsidRPr="006E2188" w:rsidRDefault="00FF292F" w:rsidP="006E2188">
      <w:pPr>
        <w:spacing w:after="0"/>
        <w:ind w:firstLine="284"/>
        <w:jc w:val="both"/>
        <w:rPr>
          <w:rFonts w:ascii="Times New Roman" w:hAnsi="Times New Roman" w:cs="Times New Roman"/>
          <w:b/>
          <w:spacing w:val="-4"/>
          <w:w w:val="98"/>
          <w:sz w:val="21"/>
          <w:szCs w:val="21"/>
        </w:rPr>
      </w:pPr>
      <w:r w:rsidRPr="006E2188">
        <w:rPr>
          <w:rFonts w:ascii="Times New Roman" w:hAnsi="Times New Roman" w:cs="Times New Roman"/>
          <w:b/>
          <w:spacing w:val="-4"/>
          <w:w w:val="98"/>
          <w:sz w:val="21"/>
          <w:szCs w:val="21"/>
        </w:rPr>
        <w:t>2.2. Tác động của cuộc cách mạng công nghiệp 4.0 đến hoạt động Thư viện</w:t>
      </w:r>
    </w:p>
    <w:p w14:paraId="70B55E52" w14:textId="77777777" w:rsidR="00FF292F" w:rsidRPr="006E2188" w:rsidRDefault="00FF292F" w:rsidP="006E2188">
      <w:pPr>
        <w:spacing w:after="0"/>
        <w:ind w:firstLine="284"/>
        <w:jc w:val="both"/>
        <w:rPr>
          <w:rFonts w:ascii="Times New Roman" w:hAnsi="Times New Roman" w:cs="Times New Roman"/>
          <w:bCs/>
          <w:spacing w:val="-4"/>
          <w:w w:val="98"/>
          <w:sz w:val="21"/>
          <w:szCs w:val="21"/>
        </w:rPr>
      </w:pPr>
      <w:r w:rsidRPr="006E2188">
        <w:rPr>
          <w:rFonts w:ascii="Times New Roman" w:hAnsi="Times New Roman" w:cs="Times New Roman"/>
          <w:bCs/>
          <w:spacing w:val="-4"/>
          <w:w w:val="98"/>
          <w:sz w:val="21"/>
          <w:szCs w:val="21"/>
        </w:rPr>
        <w:t>Trong bối cảnh cuộc CMCN 4.0, buộc giáo dục đại học, cao đẳng có những thay đổi về tầm nhìn, chiến lược, chính sách đào tạo để đáp ứng được chất lượng nguồn nhân lực đầu ra theo yêu cầu phát triển của nền kinh tế tri thức và xa hơn nữa trong tương lai. Hoạt động thông tin – thư viện (TT-TV), một hoạt động đóng vai trò quan trọng trong giáo dục cũng được dự đoán là sẽ chịu tác động trực tiếp từ cuộc CMCN 4.0. Do đó, nếu chúng ta biết chủ động tiếp cận tốt, thì đây sẽ là cơ hội để phát huy giá trị các nguồn thông tin/dữ liệu khổng lồ đang được các thư viện lưu giữ, bảo quản, biến nó thành sức mạnh góp phần vào công cuộc công nghiệp hóa, hiện đại hóa, phát triển kinh tế - xã hội đất nước.</w:t>
      </w:r>
    </w:p>
    <w:p w14:paraId="7D67E1C2" w14:textId="154CCC63" w:rsidR="003E1389" w:rsidRDefault="00FF292F" w:rsidP="003E1389">
      <w:pPr>
        <w:spacing w:after="0"/>
        <w:ind w:firstLine="284"/>
        <w:jc w:val="both"/>
        <w:rPr>
          <w:rFonts w:ascii="Times New Roman" w:hAnsi="Times New Roman" w:cs="Times New Roman"/>
          <w:bCs/>
          <w:spacing w:val="-4"/>
          <w:w w:val="98"/>
          <w:sz w:val="21"/>
          <w:szCs w:val="21"/>
        </w:rPr>
      </w:pPr>
      <w:r w:rsidRPr="006E2188">
        <w:rPr>
          <w:rFonts w:ascii="Times New Roman" w:hAnsi="Times New Roman" w:cs="Times New Roman"/>
          <w:bCs/>
          <w:spacing w:val="-4"/>
          <w:w w:val="98"/>
          <w:sz w:val="21"/>
          <w:szCs w:val="21"/>
        </w:rPr>
        <w:t>Tuy nhiên, đối với hầu hết các thư viện hiện nay, thì cuộc CMCN 4.0 được xem là bài toán khó,</w:t>
      </w:r>
      <w:r w:rsidRPr="006E2188">
        <w:rPr>
          <w:rFonts w:ascii="Times New Roman" w:hAnsi="Times New Roman" w:cs="Times New Roman"/>
          <w:spacing w:val="-4"/>
          <w:w w:val="98"/>
          <w:sz w:val="21"/>
          <w:szCs w:val="21"/>
        </w:rPr>
        <w:t xml:space="preserve"> </w:t>
      </w:r>
      <w:r w:rsidRPr="006E2188">
        <w:rPr>
          <w:rFonts w:ascii="Times New Roman" w:hAnsi="Times New Roman" w:cs="Times New Roman"/>
          <w:bCs/>
          <w:spacing w:val="-4"/>
          <w:w w:val="98"/>
          <w:sz w:val="21"/>
          <w:szCs w:val="21"/>
        </w:rPr>
        <w:t>bởi điều kiện tiếp cận còn nhiều hạn chế liên quan đến các nguồn lực, khả năng ứng dụng công nghệ, khả năng xây dựng và tích hợp dữ liệu, khả năng phổ biến và tổ chức khai thác các nguồn tin/dữ liệu,… Do đó, cuộc CMCN 4.0 sẽ tạo ra cả cơ hội và thách thức cho các thư viện.</w:t>
      </w:r>
    </w:p>
    <w:p w14:paraId="0B7ECD85" w14:textId="77777777" w:rsidR="003E1389" w:rsidRDefault="003E1389" w:rsidP="003E1389">
      <w:pPr>
        <w:spacing w:after="0"/>
        <w:ind w:firstLine="284"/>
        <w:jc w:val="both"/>
        <w:rPr>
          <w:rFonts w:ascii="Times New Roman" w:hAnsi="Times New Roman" w:cs="Times New Roman"/>
          <w:bCs/>
          <w:spacing w:val="-4"/>
          <w:w w:val="98"/>
          <w:sz w:val="21"/>
          <w:szCs w:val="21"/>
        </w:rPr>
      </w:pPr>
    </w:p>
    <w:p w14:paraId="1A9F236A" w14:textId="77777777" w:rsidR="003E1389" w:rsidRDefault="003E1389" w:rsidP="003E1389">
      <w:pPr>
        <w:spacing w:after="0"/>
        <w:ind w:firstLine="284"/>
        <w:jc w:val="both"/>
        <w:rPr>
          <w:rFonts w:ascii="Times New Roman" w:hAnsi="Times New Roman" w:cs="Times New Roman"/>
          <w:bCs/>
          <w:spacing w:val="-4"/>
          <w:w w:val="98"/>
          <w:sz w:val="21"/>
          <w:szCs w:val="21"/>
        </w:rPr>
      </w:pPr>
    </w:p>
    <w:p w14:paraId="661E5789" w14:textId="77777777" w:rsidR="003E1389" w:rsidRPr="006E2188" w:rsidRDefault="003E1389" w:rsidP="003E1389">
      <w:pPr>
        <w:spacing w:after="0"/>
        <w:ind w:firstLine="284"/>
        <w:jc w:val="both"/>
        <w:rPr>
          <w:rFonts w:ascii="Times New Roman" w:hAnsi="Times New Roman" w:cs="Times New Roman"/>
          <w:bCs/>
          <w:spacing w:val="-4"/>
          <w:w w:val="98"/>
          <w:sz w:val="21"/>
          <w:szCs w:val="21"/>
        </w:rPr>
      </w:pPr>
    </w:p>
    <w:p w14:paraId="371CE207" w14:textId="77777777" w:rsidR="00FF292F" w:rsidRPr="006E2188" w:rsidRDefault="00FF292F" w:rsidP="006E2188">
      <w:pPr>
        <w:spacing w:after="0"/>
        <w:ind w:firstLine="284"/>
        <w:jc w:val="both"/>
        <w:rPr>
          <w:rFonts w:ascii="Times New Roman" w:hAnsi="Times New Roman" w:cs="Times New Roman"/>
          <w:b/>
          <w:bCs/>
          <w:spacing w:val="-4"/>
          <w:w w:val="98"/>
          <w:sz w:val="21"/>
          <w:szCs w:val="21"/>
        </w:rPr>
      </w:pPr>
      <w:r w:rsidRPr="006E2188">
        <w:rPr>
          <w:rFonts w:ascii="Times New Roman" w:hAnsi="Times New Roman" w:cs="Times New Roman"/>
          <w:b/>
          <w:bCs/>
          <w:spacing w:val="-4"/>
          <w:w w:val="98"/>
          <w:sz w:val="21"/>
          <w:szCs w:val="21"/>
        </w:rPr>
        <w:lastRenderedPageBreak/>
        <w:t>*Về cơ hội:</w:t>
      </w:r>
    </w:p>
    <w:p w14:paraId="6A17EF4C" w14:textId="77777777" w:rsidR="00FF292F" w:rsidRPr="006E2188" w:rsidRDefault="00FF292F" w:rsidP="006E2188">
      <w:pPr>
        <w:spacing w:after="0"/>
        <w:ind w:firstLine="284"/>
        <w:jc w:val="both"/>
        <w:rPr>
          <w:rFonts w:ascii="Times New Roman" w:hAnsi="Times New Roman" w:cs="Times New Roman"/>
          <w:bCs/>
          <w:spacing w:val="-4"/>
          <w:w w:val="98"/>
          <w:sz w:val="21"/>
          <w:szCs w:val="21"/>
        </w:rPr>
      </w:pPr>
      <w:r w:rsidRPr="006E2188">
        <w:rPr>
          <w:rFonts w:ascii="Times New Roman" w:hAnsi="Times New Roman" w:cs="Times New Roman"/>
          <w:bCs/>
          <w:spacing w:val="-4"/>
          <w:w w:val="98"/>
          <w:sz w:val="21"/>
          <w:szCs w:val="21"/>
        </w:rPr>
        <w:t>- Các thư viện có thể tận dụng sự phát triển vượt bậc của khoa học và công nghệ như hệ thống nhận dạng bằng trí thông minh nhân tạo, trí tuệ nhân tạo,… để áp dụng vào các khâu nghiệp vụ, hướng đến việc tự động hóa hoàn toàn trong hoạt động thư viện, cũng như phát triển các sản phẩm và dịch vụ thông tin – thư viện (SPDV TT-TV).</w:t>
      </w:r>
    </w:p>
    <w:p w14:paraId="33441EC3" w14:textId="77777777" w:rsidR="00FF292F" w:rsidRPr="006E2188" w:rsidRDefault="00FF292F" w:rsidP="006E2188">
      <w:pPr>
        <w:spacing w:after="0"/>
        <w:ind w:firstLine="284"/>
        <w:jc w:val="both"/>
        <w:rPr>
          <w:rFonts w:ascii="Times New Roman" w:hAnsi="Times New Roman" w:cs="Times New Roman"/>
          <w:bCs/>
          <w:spacing w:val="-4"/>
          <w:w w:val="98"/>
          <w:sz w:val="21"/>
          <w:szCs w:val="21"/>
        </w:rPr>
      </w:pPr>
      <w:r w:rsidRPr="006E2188">
        <w:rPr>
          <w:rFonts w:ascii="Times New Roman" w:hAnsi="Times New Roman" w:cs="Times New Roman"/>
          <w:bCs/>
          <w:spacing w:val="-4"/>
          <w:w w:val="98"/>
          <w:sz w:val="21"/>
          <w:szCs w:val="21"/>
        </w:rPr>
        <w:t>-Thư viện có thể thực hiện việc truyền thông, cung cấp dịch vụ và sự truy cập tài liệu cho bạn đọc mọi nơi mọi lúc không bị giới hạn về không gian và thời gian. Với việc xử lý, biên mục, tạo ra các siêu dữ liệu các thư viện có thể chia sẻ và tạo điều kiện cho bạn đọc và các thư viện khác có thể sử dụng lại các dữ liệu. Bản chất tự nhiên không biên giới và xuyên biên giới của Internet đã giúp các thư viện có thể đẩy đi xa hơn truy cập toàn cầu tới các tài nguyên tri thức và các cơ sở dữ liệu khắp trên thế giới với khung thời gian 24/7. Mặt khác, với tiến bộ vượt bậc trong công nghệ, CMCN 4.0 giúp cho thư viện cung cấp dịch vụ trực tuyến với nhiều tiện ích: từ đăng ký thẻ, thực hiện tra cứu, nhận tư vấn, đọc và sử dụng thông tin, tài liệu…</w:t>
      </w:r>
    </w:p>
    <w:p w14:paraId="575CE4BF" w14:textId="77777777" w:rsidR="00FF292F" w:rsidRPr="006E2188" w:rsidRDefault="00FF292F" w:rsidP="006E2188">
      <w:pPr>
        <w:spacing w:after="0"/>
        <w:ind w:firstLine="284"/>
        <w:jc w:val="both"/>
        <w:rPr>
          <w:rFonts w:ascii="Times New Roman" w:hAnsi="Times New Roman" w:cs="Times New Roman"/>
          <w:bCs/>
          <w:spacing w:val="-4"/>
          <w:w w:val="98"/>
          <w:sz w:val="21"/>
          <w:szCs w:val="21"/>
        </w:rPr>
      </w:pPr>
      <w:r w:rsidRPr="006E2188">
        <w:rPr>
          <w:rFonts w:ascii="Times New Roman" w:hAnsi="Times New Roman" w:cs="Times New Roman"/>
          <w:bCs/>
          <w:spacing w:val="-4"/>
          <w:w w:val="98"/>
          <w:sz w:val="21"/>
          <w:szCs w:val="21"/>
        </w:rPr>
        <w:t>-Vị thế và vai trò của thư viện sẽ có sự gia tăng với sự ứng dụng các thành tựu khoa học, công nghệ thông tin (CNTT) và truyền thông. Từ đó là điều kiện để thúc đẩy thay đổi nhận thức về giá trị, tầm quan trọng của thư viện trong giáo dục, cũng như phương thức tổ chức và quản lý hoạt động TT-TV trong môi trường giáo dục hiện nay.</w:t>
      </w:r>
    </w:p>
    <w:p w14:paraId="21C05F49" w14:textId="77777777" w:rsidR="00FF292F" w:rsidRPr="006E2188" w:rsidRDefault="00FF292F" w:rsidP="006E2188">
      <w:pPr>
        <w:spacing w:after="0"/>
        <w:ind w:firstLine="284"/>
        <w:jc w:val="both"/>
        <w:rPr>
          <w:rFonts w:ascii="Times New Roman" w:hAnsi="Times New Roman" w:cs="Times New Roman"/>
          <w:bCs/>
          <w:spacing w:val="-4"/>
          <w:w w:val="98"/>
          <w:sz w:val="21"/>
          <w:szCs w:val="21"/>
        </w:rPr>
      </w:pPr>
      <w:r w:rsidRPr="006E2188">
        <w:rPr>
          <w:rFonts w:ascii="Times New Roman" w:hAnsi="Times New Roman" w:cs="Times New Roman"/>
          <w:bCs/>
          <w:spacing w:val="-4"/>
          <w:w w:val="98"/>
          <w:sz w:val="21"/>
          <w:szCs w:val="21"/>
        </w:rPr>
        <w:t>- Giúp hệ thống thư viện ở Việt Nam nói chung và thư viện trong các cơ sở giáo dục nói riêng nhanh chóng tiếp cận, hòa nhập và bắt kịp với sự phát triển của ngành thư viện trong nước cũng như thế giới.</w:t>
      </w:r>
    </w:p>
    <w:p w14:paraId="6C143C92" w14:textId="77777777" w:rsidR="00FF292F" w:rsidRPr="006E2188" w:rsidRDefault="00FF292F" w:rsidP="006E2188">
      <w:pPr>
        <w:spacing w:after="0"/>
        <w:ind w:firstLine="284"/>
        <w:jc w:val="both"/>
        <w:rPr>
          <w:rFonts w:ascii="Times New Roman" w:hAnsi="Times New Roman" w:cs="Times New Roman"/>
          <w:b/>
          <w:bCs/>
          <w:spacing w:val="-4"/>
          <w:w w:val="98"/>
          <w:sz w:val="21"/>
          <w:szCs w:val="21"/>
        </w:rPr>
      </w:pPr>
      <w:r w:rsidRPr="006E2188">
        <w:rPr>
          <w:rFonts w:ascii="Times New Roman" w:hAnsi="Times New Roman" w:cs="Times New Roman"/>
          <w:b/>
          <w:bCs/>
          <w:spacing w:val="-4"/>
          <w:w w:val="98"/>
          <w:sz w:val="21"/>
          <w:szCs w:val="21"/>
        </w:rPr>
        <w:t>*Về thách thức:</w:t>
      </w:r>
    </w:p>
    <w:p w14:paraId="5F64B110" w14:textId="77777777" w:rsidR="00FF292F" w:rsidRPr="006E2188" w:rsidRDefault="00FF292F" w:rsidP="006E2188">
      <w:pPr>
        <w:spacing w:after="0"/>
        <w:ind w:firstLine="284"/>
        <w:jc w:val="both"/>
        <w:rPr>
          <w:rFonts w:ascii="Times New Roman" w:hAnsi="Times New Roman" w:cs="Times New Roman"/>
          <w:bCs/>
          <w:spacing w:val="-4"/>
          <w:w w:val="98"/>
          <w:sz w:val="21"/>
          <w:szCs w:val="21"/>
        </w:rPr>
      </w:pPr>
      <w:r w:rsidRPr="006E2188">
        <w:rPr>
          <w:rFonts w:ascii="Times New Roman" w:hAnsi="Times New Roman" w:cs="Times New Roman"/>
          <w:bCs/>
          <w:spacing w:val="-4"/>
          <w:w w:val="98"/>
          <w:sz w:val="21"/>
          <w:szCs w:val="21"/>
        </w:rPr>
        <w:t>Bên cạnh những cơ hội kể trên, CMCN 4.0 cũng đặt ra cho ngành thư viện nhiều thách thức phải đối mặt như sau:</w:t>
      </w:r>
    </w:p>
    <w:p w14:paraId="34E98EC0" w14:textId="77777777" w:rsidR="00FF292F" w:rsidRPr="006E2188" w:rsidRDefault="00FF292F" w:rsidP="006E2188">
      <w:pPr>
        <w:spacing w:after="0"/>
        <w:ind w:firstLine="284"/>
        <w:jc w:val="both"/>
        <w:rPr>
          <w:rFonts w:ascii="Times New Roman" w:hAnsi="Times New Roman" w:cs="Times New Roman"/>
          <w:bCs/>
          <w:spacing w:val="-4"/>
          <w:w w:val="98"/>
          <w:sz w:val="21"/>
          <w:szCs w:val="21"/>
        </w:rPr>
      </w:pPr>
      <w:r w:rsidRPr="006E2188">
        <w:rPr>
          <w:rFonts w:ascii="Times New Roman" w:hAnsi="Times New Roman" w:cs="Times New Roman"/>
          <w:bCs/>
          <w:spacing w:val="-4"/>
          <w:w w:val="98"/>
          <w:sz w:val="21"/>
          <w:szCs w:val="21"/>
        </w:rPr>
        <w:t>- Về hạ tầng công nghệ thông tin: Có thể nói, hạ tầng CNTT của nhiều thư viện Việt Nam hiện nay chưa đáp ứng được việc tiếp cận CMCN 4.0, từ hệ thống mạng internet, máy tính đến cơ sở dữ liệu, nguồn tài nguyên thông tin… hầu như chưa được đầu tư đồng bộ, nâng cấp thường xuyên, kinh phí hoạt động và bảo trì chưa ổn định.</w:t>
      </w:r>
    </w:p>
    <w:p w14:paraId="7F1630B7" w14:textId="77777777" w:rsidR="00FF292F" w:rsidRPr="006E2188" w:rsidRDefault="00FF292F" w:rsidP="006E2188">
      <w:pPr>
        <w:spacing w:after="0"/>
        <w:ind w:firstLine="284"/>
        <w:jc w:val="both"/>
        <w:rPr>
          <w:rFonts w:ascii="Times New Roman" w:hAnsi="Times New Roman" w:cs="Times New Roman"/>
          <w:bCs/>
          <w:spacing w:val="-4"/>
          <w:w w:val="98"/>
          <w:sz w:val="21"/>
          <w:szCs w:val="21"/>
        </w:rPr>
      </w:pPr>
      <w:r w:rsidRPr="006E2188">
        <w:rPr>
          <w:rFonts w:ascii="Times New Roman" w:hAnsi="Times New Roman" w:cs="Times New Roman"/>
          <w:bCs/>
          <w:spacing w:val="-4"/>
          <w:w w:val="98"/>
          <w:sz w:val="21"/>
          <w:szCs w:val="21"/>
        </w:rPr>
        <w:t>-Về nguồn lực thông tin: Việc tạo lập nguồn thông tin/dữ liệu phục vụ cho CMCN 4.0, mà cụ thể là cho hệ thống trí tuệ nhân tạo phân tích, xử lý, sử dụng cho các mục đích khác nhau như: quản lý, điều hành, xây dựng chính sách, giảng dạy, nghiên cứu, học tập,… đang là một vấn đề đặt ra đối với các thư viện Việt Nam trong điều kiện thiếu thốn về ngân sách, công nghệ và các trang thiết bị thực hiện công tác số hóa các kho tài liệu ở dạng in.</w:t>
      </w:r>
    </w:p>
    <w:p w14:paraId="1157DBF0" w14:textId="77777777" w:rsidR="00FF292F" w:rsidRPr="006E2188" w:rsidRDefault="00FF292F" w:rsidP="006E2188">
      <w:pPr>
        <w:spacing w:after="0"/>
        <w:ind w:firstLine="284"/>
        <w:jc w:val="both"/>
        <w:rPr>
          <w:rFonts w:ascii="Times New Roman" w:hAnsi="Times New Roman" w:cs="Times New Roman"/>
          <w:bCs/>
          <w:spacing w:val="-4"/>
          <w:w w:val="98"/>
          <w:sz w:val="21"/>
          <w:szCs w:val="21"/>
        </w:rPr>
      </w:pPr>
      <w:r w:rsidRPr="006E2188">
        <w:rPr>
          <w:rFonts w:ascii="Times New Roman" w:hAnsi="Times New Roman" w:cs="Times New Roman"/>
          <w:bCs/>
          <w:spacing w:val="-4"/>
          <w:w w:val="98"/>
          <w:sz w:val="21"/>
          <w:szCs w:val="21"/>
        </w:rPr>
        <w:t>-Về nguồn nhân lực: Do yêu cầu của CMCN 4.0 tập trung vào công nghệ, đòi hỏi người làm thư viện phải có đủ kiến thức và các kỹ năng cần thiết về CNTT. Do đó, công tác đào tạo lại phải được thực hiện trong thời gian tới. Mặc khác, do nhiều hạn chế liên quan đến chính sách, cơ chế hoạt động nên nhiều thư viện Việt Nam hiện nay chưa thu hút được nguồn nhân lực có chất lượng cao, hiểu biết về CNTT và có thể làm chủ được các ứng dụng công nghệ hiện đại, đồng thời tham gia hiệu quả vào quá trình phát triển các SPDV TT – TV.</w:t>
      </w:r>
    </w:p>
    <w:p w14:paraId="729D389D" w14:textId="77777777" w:rsidR="00FF292F" w:rsidRPr="006E2188" w:rsidRDefault="00FF292F" w:rsidP="006E2188">
      <w:pPr>
        <w:spacing w:after="0"/>
        <w:ind w:firstLine="284"/>
        <w:jc w:val="both"/>
        <w:rPr>
          <w:rFonts w:ascii="Times New Roman" w:hAnsi="Times New Roman" w:cs="Times New Roman"/>
          <w:bCs/>
          <w:spacing w:val="-4"/>
          <w:w w:val="98"/>
          <w:sz w:val="21"/>
          <w:szCs w:val="21"/>
        </w:rPr>
      </w:pPr>
      <w:r w:rsidRPr="006E2188">
        <w:rPr>
          <w:rFonts w:ascii="Times New Roman" w:hAnsi="Times New Roman" w:cs="Times New Roman"/>
          <w:bCs/>
          <w:spacing w:val="-4"/>
          <w:w w:val="98"/>
          <w:sz w:val="21"/>
          <w:szCs w:val="21"/>
        </w:rPr>
        <w:t>- Vấn đề an ninh, an toàn đối với hệ thống: CMCN 4.0 sẽ đặt ra thêm các thách thức về an toàn thông tin khi mà dữ liệu sẽ có ở khắp mọi nơi.</w:t>
      </w:r>
      <w:r w:rsidRPr="006E2188">
        <w:rPr>
          <w:rFonts w:ascii="Times New Roman" w:hAnsi="Times New Roman" w:cs="Times New Roman"/>
          <w:spacing w:val="-4"/>
          <w:w w:val="98"/>
          <w:sz w:val="21"/>
          <w:szCs w:val="21"/>
        </w:rPr>
        <w:t xml:space="preserve"> Vì vậy, các thư viện cần phải</w:t>
      </w:r>
      <w:r w:rsidRPr="006E2188">
        <w:rPr>
          <w:rFonts w:ascii="Times New Roman" w:hAnsi="Times New Roman" w:cs="Times New Roman"/>
          <w:bCs/>
          <w:spacing w:val="-4"/>
          <w:w w:val="98"/>
          <w:sz w:val="21"/>
          <w:szCs w:val="21"/>
        </w:rPr>
        <w:t xml:space="preserve"> đảm bảo an toàn hệ thống dữ liệu, tránh các nguy cơ xâm nhập lấy cắp dữ liệu.</w:t>
      </w:r>
    </w:p>
    <w:p w14:paraId="1491C23E" w14:textId="77777777" w:rsidR="00FF292F" w:rsidRPr="006E2188" w:rsidRDefault="00FF292F" w:rsidP="006E2188">
      <w:pPr>
        <w:spacing w:after="0"/>
        <w:ind w:firstLine="284"/>
        <w:jc w:val="both"/>
        <w:rPr>
          <w:rFonts w:ascii="Times New Roman" w:hAnsi="Times New Roman" w:cs="Times New Roman"/>
          <w:spacing w:val="-4"/>
          <w:w w:val="98"/>
          <w:sz w:val="21"/>
          <w:szCs w:val="21"/>
        </w:rPr>
      </w:pPr>
      <w:r w:rsidRPr="006E2188">
        <w:rPr>
          <w:rFonts w:ascii="Times New Roman" w:hAnsi="Times New Roman" w:cs="Times New Roman"/>
          <w:spacing w:val="-4"/>
          <w:w w:val="98"/>
          <w:sz w:val="21"/>
          <w:szCs w:val="21"/>
        </w:rPr>
        <w:t xml:space="preserve">Để tồn tại trước tác động của cuộc CMCN 4.0, các thư viện cần thay đổi.Trong đó, cán bộ thư viện phải thay đổi tư duy và phát huy tối đa khả năng sáng tạo của mình để trở thành cầu nối giữa thư viện và người dùng tin. Trong quá trình thích ứng trước sự phát triển như vũ bão của cuộc CMCN 4.0, cán bộ thư viện cần phải thường xuyên cập nhật kiến thức, họ không chỉ là người am hiểu nghiệp vụ, họ còn là chuyên gia thông tin, am hiểu công nghệ thông tin, người hoa tiêu tri thức, nhà cung cấp dịch vụ thông tin. Họ chính là chủ thể của hoạt động thông tin thư viện. </w:t>
      </w:r>
    </w:p>
    <w:p w14:paraId="36D58AE2" w14:textId="77777777" w:rsidR="00FF292F" w:rsidRPr="006E2188" w:rsidRDefault="00FF292F" w:rsidP="006E2188">
      <w:pPr>
        <w:spacing w:after="0"/>
        <w:ind w:firstLine="284"/>
        <w:jc w:val="both"/>
        <w:rPr>
          <w:rFonts w:ascii="Times New Roman" w:hAnsi="Times New Roman" w:cs="Times New Roman"/>
          <w:spacing w:val="-4"/>
          <w:w w:val="98"/>
          <w:sz w:val="21"/>
          <w:szCs w:val="21"/>
        </w:rPr>
      </w:pPr>
      <w:r w:rsidRPr="006E2188">
        <w:rPr>
          <w:rFonts w:ascii="Times New Roman" w:hAnsi="Times New Roman" w:cs="Times New Roman"/>
          <w:b/>
          <w:spacing w:val="-4"/>
          <w:w w:val="98"/>
          <w:sz w:val="21"/>
          <w:szCs w:val="21"/>
        </w:rPr>
        <w:t>2.3. Nâng cao năng lực tư duy sáng tạo cho cán bộ thư viện 4.0 dưới tác động của cuộc CMCN 4.0</w:t>
      </w:r>
      <w:r w:rsidRPr="006E2188">
        <w:rPr>
          <w:rFonts w:ascii="Times New Roman" w:hAnsi="Times New Roman" w:cs="Times New Roman"/>
          <w:spacing w:val="-4"/>
          <w:w w:val="98"/>
          <w:sz w:val="21"/>
          <w:szCs w:val="21"/>
        </w:rPr>
        <w:t xml:space="preserve"> </w:t>
      </w:r>
    </w:p>
    <w:p w14:paraId="393DC915" w14:textId="77777777" w:rsidR="00FF292F" w:rsidRPr="006E2188" w:rsidRDefault="00FF292F" w:rsidP="006E2188">
      <w:pPr>
        <w:spacing w:after="0"/>
        <w:ind w:firstLine="284"/>
        <w:jc w:val="both"/>
        <w:rPr>
          <w:rFonts w:ascii="Times New Roman" w:hAnsi="Times New Roman" w:cs="Times New Roman"/>
          <w:spacing w:val="-4"/>
          <w:w w:val="98"/>
          <w:sz w:val="21"/>
          <w:szCs w:val="21"/>
        </w:rPr>
      </w:pPr>
      <w:r w:rsidRPr="006E2188">
        <w:rPr>
          <w:rFonts w:ascii="Times New Roman" w:hAnsi="Times New Roman" w:cs="Times New Roman"/>
          <w:spacing w:val="-4"/>
          <w:w w:val="98"/>
          <w:sz w:val="21"/>
          <w:szCs w:val="21"/>
        </w:rPr>
        <w:t>Trong thời đại hiện nay, bất kỳ ngành nghề nào như chính trị, xã hội, kinh tế, nghệ thuật, kỹ thuật… đều cần đến tư duy sáng tạo. Nếu không có tư duy sáng tạo thì con người không thể giải quyết được những vấn đề nan giải đòi hỏi phải có những giải pháp mang tính đột phá và hoàn toàn mới lạ.</w:t>
      </w:r>
    </w:p>
    <w:p w14:paraId="12580153" w14:textId="77777777" w:rsidR="00FF292F" w:rsidRPr="006E2188" w:rsidRDefault="00FF292F" w:rsidP="006E2188">
      <w:pPr>
        <w:spacing w:after="0"/>
        <w:ind w:firstLine="284"/>
        <w:jc w:val="both"/>
        <w:rPr>
          <w:rFonts w:ascii="Times New Roman" w:hAnsi="Times New Roman" w:cs="Times New Roman"/>
          <w:spacing w:val="-4"/>
          <w:w w:val="98"/>
          <w:sz w:val="21"/>
          <w:szCs w:val="21"/>
        </w:rPr>
      </w:pPr>
      <w:r w:rsidRPr="006E2188">
        <w:rPr>
          <w:rFonts w:ascii="Times New Roman" w:hAnsi="Times New Roman" w:cs="Times New Roman"/>
          <w:spacing w:val="-4"/>
          <w:w w:val="98"/>
          <w:sz w:val="21"/>
          <w:szCs w:val="21"/>
        </w:rPr>
        <w:t>Tại các trường học, ngoài các kiến thức chuyên môn, nhà trường luôn ưu tiên rèn luyện cho học sinh những kỹ năng mềm như giao tiếp, xử lý tình huống và đặc biệt là tư duy sáng tạo. Mục đích là để học sinh rèn luyện sự nhạy bén, sáng tạo của mình để áp dụng vào đời sống hằng ngày và dễ dàng đạt được thành công hơn.</w:t>
      </w:r>
    </w:p>
    <w:p w14:paraId="553786B2" w14:textId="77777777" w:rsidR="00FF292F" w:rsidRPr="006E2188" w:rsidRDefault="00FF292F" w:rsidP="006E2188">
      <w:pPr>
        <w:spacing w:after="0"/>
        <w:ind w:firstLine="284"/>
        <w:jc w:val="both"/>
        <w:rPr>
          <w:rFonts w:ascii="Times New Roman" w:hAnsi="Times New Roman" w:cs="Times New Roman"/>
          <w:spacing w:val="-4"/>
          <w:w w:val="98"/>
          <w:sz w:val="21"/>
          <w:szCs w:val="21"/>
        </w:rPr>
      </w:pPr>
      <w:r w:rsidRPr="006E2188">
        <w:rPr>
          <w:rFonts w:ascii="Times New Roman" w:hAnsi="Times New Roman" w:cs="Times New Roman"/>
          <w:spacing w:val="-4"/>
          <w:w w:val="98"/>
          <w:sz w:val="21"/>
          <w:szCs w:val="21"/>
        </w:rPr>
        <w:lastRenderedPageBreak/>
        <w:t xml:space="preserve">Trước tác động của cuộc CMCN 4.0 với hàng loạt các công nghệ mới ra đời như: điện toán đám mây, dữ liệu lớn, blockchain, trí tuệ nhân tạo, robot, vạn vật kết nối,… Cùng với nền kinh tế chia sẻ, các công nghệ này sẽ tác động trực tiếp đến  nền  kinh  tế  của  mỗi  một  quốc  gia, trong  đó  lực  lượng  lao  động  đang  bị  tác động mạnh nhất, con người dần bị thay thế trong phần lớn các công việc. Thư viện với việc ứng dụng mạnh mẽ của công nghệ sẽ bị tác động rất sớm đó là: Thói quen, hành vi khai thác, sử dụng thông tin của người dùng thay đổi do sự phát triển của công nghệ; Các vấn đề bản quyền, vấn đề an toàn an ninh thông tin trong môi trường số; Chuyển đổi từ mô hình thư viện truyền thống sang mô hình thư viện số 4.0; Giáo dục trực tuyến và truy cập mở. Câu hỏi đặt ra là khi các khâu công việc trong thư viện đã tự động hóa, thông tin đã được số hóa, người dùng chủ động khai thác thông tin, vậy vai trò của cán bộ thư viện ở đâu? Có thể khẳng định vai trò cốt lõi của cán bộ thư viện không thay đổi, nhưng cách họ thực hiện vai trò đã thay đổi. </w:t>
      </w:r>
    </w:p>
    <w:p w14:paraId="4E3747AF" w14:textId="77777777" w:rsidR="00FF292F" w:rsidRPr="006E2188" w:rsidRDefault="00FF292F" w:rsidP="006E2188">
      <w:pPr>
        <w:spacing w:after="0"/>
        <w:ind w:firstLine="284"/>
        <w:jc w:val="both"/>
        <w:rPr>
          <w:rFonts w:ascii="Times New Roman" w:hAnsi="Times New Roman" w:cs="Times New Roman"/>
          <w:spacing w:val="-4"/>
          <w:w w:val="98"/>
          <w:sz w:val="21"/>
          <w:szCs w:val="21"/>
        </w:rPr>
      </w:pPr>
      <w:r w:rsidRPr="006E2188">
        <w:rPr>
          <w:rFonts w:ascii="Times New Roman" w:hAnsi="Times New Roman" w:cs="Times New Roman"/>
          <w:spacing w:val="-4"/>
          <w:w w:val="98"/>
          <w:sz w:val="21"/>
          <w:szCs w:val="21"/>
        </w:rPr>
        <w:t>Chính vì lẽ đó, thời đại ngày nay đòi hỏi một thế hệ cán bộ thư viện mới, những người nắm bắt và tích hợp công nghệ thông tin để làm chủ công nghệ, thực hiện các quy trình nghiệp vụ đảm bảo sao cho có thể chọn lọc được những thông tin tốt nhất giúp cho người giảng viên cập nhật được bài giảng của mình, giúp cho sinh viên có thể tiếp cận với các nguồn thông tin mới bổ sung cho bài học của mình.</w:t>
      </w:r>
    </w:p>
    <w:p w14:paraId="6813ED54" w14:textId="77777777" w:rsidR="000E335E" w:rsidRPr="006E2188" w:rsidRDefault="000E335E" w:rsidP="006E2188">
      <w:pPr>
        <w:spacing w:after="0"/>
        <w:ind w:firstLine="284"/>
        <w:jc w:val="both"/>
        <w:rPr>
          <w:rFonts w:ascii="Times New Roman" w:hAnsi="Times New Roman" w:cs="Times New Roman"/>
          <w:spacing w:val="-4"/>
          <w:w w:val="98"/>
          <w:sz w:val="21"/>
          <w:szCs w:val="21"/>
        </w:rPr>
      </w:pPr>
    </w:p>
    <w:p w14:paraId="5F84A407" w14:textId="30580C91" w:rsidR="000E335E" w:rsidRPr="006E2188" w:rsidRDefault="000E335E" w:rsidP="006E2188">
      <w:pPr>
        <w:spacing w:after="0"/>
        <w:ind w:firstLine="284"/>
        <w:jc w:val="both"/>
        <w:rPr>
          <w:rFonts w:ascii="Times New Roman" w:hAnsi="Times New Roman" w:cs="Times New Roman"/>
          <w:spacing w:val="-4"/>
          <w:w w:val="98"/>
          <w:sz w:val="21"/>
          <w:szCs w:val="21"/>
        </w:rPr>
      </w:pPr>
    </w:p>
    <w:p w14:paraId="3C2A7C3E" w14:textId="20FD939C" w:rsidR="00FF292F" w:rsidRPr="006E2188" w:rsidRDefault="00031C5B" w:rsidP="006E2188">
      <w:pPr>
        <w:spacing w:after="0"/>
        <w:ind w:firstLine="284"/>
        <w:jc w:val="both"/>
        <w:rPr>
          <w:rFonts w:ascii="Times New Roman" w:hAnsi="Times New Roman" w:cs="Times New Roman"/>
          <w:spacing w:val="-4"/>
          <w:w w:val="98"/>
          <w:sz w:val="21"/>
          <w:szCs w:val="21"/>
        </w:rPr>
      </w:pPr>
      <w:r w:rsidRPr="006E2188">
        <w:rPr>
          <w:rFonts w:ascii="Times New Roman" w:hAnsi="Times New Roman" w:cs="Times New Roman"/>
          <w:noProof/>
          <w:spacing w:val="-4"/>
          <w:w w:val="98"/>
          <w:sz w:val="21"/>
          <w:szCs w:val="21"/>
        </w:rPr>
        <mc:AlternateContent>
          <mc:Choice Requires="wps">
            <w:drawing>
              <wp:anchor distT="0" distB="0" distL="114300" distR="114300" simplePos="0" relativeHeight="251670528" behindDoc="0" locked="0" layoutInCell="1" allowOverlap="1" wp14:anchorId="6F430265" wp14:editId="1DE02769">
                <wp:simplePos x="0" y="0"/>
                <wp:positionH relativeFrom="column">
                  <wp:posOffset>3614420</wp:posOffset>
                </wp:positionH>
                <wp:positionV relativeFrom="paragraph">
                  <wp:posOffset>1782445</wp:posOffset>
                </wp:positionV>
                <wp:extent cx="390525" cy="219075"/>
                <wp:effectExtent l="38100" t="19050" r="9525" b="47625"/>
                <wp:wrapNone/>
                <wp:docPr id="27" name="Straight Arrow Connector 27"/>
                <wp:cNvGraphicFramePr/>
                <a:graphic xmlns:a="http://schemas.openxmlformats.org/drawingml/2006/main">
                  <a:graphicData uri="http://schemas.microsoft.com/office/word/2010/wordprocessingShape">
                    <wps:wsp>
                      <wps:cNvCnPr/>
                      <wps:spPr>
                        <a:xfrm flipH="1">
                          <a:off x="0" y="0"/>
                          <a:ext cx="390525" cy="219075"/>
                        </a:xfrm>
                        <a:prstGeom prst="straightConnector1">
                          <a:avLst/>
                        </a:prstGeom>
                        <a:ln w="38100">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27" o:spid="_x0000_s1026" type="#_x0000_t32" style="position:absolute;margin-left:284.6pt;margin-top:140.35pt;width:30.75pt;height:17.25pt;flip:x;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" strokecolor="#5b9bd5 [3204]" strokeweight="3pt">
                <v:stroke endarrow="open" joinstyle="miter"/>
              </v:shape>
            </w:pict>
          </mc:Fallback>
        </mc:AlternateContent>
      </w:r>
      <w:r w:rsidRPr="006E2188">
        <w:rPr>
          <w:rFonts w:ascii="Times New Roman" w:hAnsi="Times New Roman" w:cs="Times New Roman"/>
          <w:noProof/>
          <w:spacing w:val="-4"/>
          <w:w w:val="98"/>
          <w:sz w:val="21"/>
          <w:szCs w:val="21"/>
        </w:rPr>
        <mc:AlternateContent>
          <mc:Choice Requires="wps">
            <w:drawing>
              <wp:anchor distT="0" distB="0" distL="114300" distR="114300" simplePos="0" relativeHeight="251673600" behindDoc="0" locked="0" layoutInCell="1" allowOverlap="1" wp14:anchorId="618F9FD0" wp14:editId="3A02E61F">
                <wp:simplePos x="0" y="0"/>
                <wp:positionH relativeFrom="column">
                  <wp:posOffset>2195195</wp:posOffset>
                </wp:positionH>
                <wp:positionV relativeFrom="paragraph">
                  <wp:posOffset>2753995</wp:posOffset>
                </wp:positionV>
                <wp:extent cx="304800" cy="332740"/>
                <wp:effectExtent l="19050" t="38100" r="57150" b="29210"/>
                <wp:wrapNone/>
                <wp:docPr id="30" name="Straight Arrow Connector 30"/>
                <wp:cNvGraphicFramePr/>
                <a:graphic xmlns:a="http://schemas.openxmlformats.org/drawingml/2006/main">
                  <a:graphicData uri="http://schemas.microsoft.com/office/word/2010/wordprocessingShape">
                    <wps:wsp>
                      <wps:cNvCnPr/>
                      <wps:spPr>
                        <a:xfrm flipV="1">
                          <a:off x="0" y="0"/>
                          <a:ext cx="304800" cy="332740"/>
                        </a:xfrm>
                        <a:prstGeom prst="straightConnector1">
                          <a:avLst/>
                        </a:prstGeom>
                        <a:ln w="38100">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30" o:spid="_x0000_s1026" type="#_x0000_t32" style="position:absolute;margin-left:172.85pt;margin-top:216.85pt;width:24pt;height:26.2pt;flip:y;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" strokecolor="#5b9bd5 [3204]" strokeweight="3pt">
                <v:stroke endarrow="open" joinstyle="miter"/>
              </v:shape>
            </w:pict>
          </mc:Fallback>
        </mc:AlternateContent>
      </w:r>
      <w:r w:rsidRPr="006E2188">
        <w:rPr>
          <w:rFonts w:ascii="Times New Roman" w:hAnsi="Times New Roman" w:cs="Times New Roman"/>
          <w:noProof/>
          <w:spacing w:val="-4"/>
          <w:w w:val="98"/>
          <w:sz w:val="21"/>
          <w:szCs w:val="21"/>
        </w:rPr>
        <mc:AlternateContent>
          <mc:Choice Requires="wps">
            <w:drawing>
              <wp:anchor distT="0" distB="0" distL="114300" distR="114300" simplePos="0" relativeHeight="251674624" behindDoc="0" locked="0" layoutInCell="1" allowOverlap="1" wp14:anchorId="301C6758" wp14:editId="3B148EDB">
                <wp:simplePos x="0" y="0"/>
                <wp:positionH relativeFrom="column">
                  <wp:posOffset>3404870</wp:posOffset>
                </wp:positionH>
                <wp:positionV relativeFrom="paragraph">
                  <wp:posOffset>2706370</wp:posOffset>
                </wp:positionV>
                <wp:extent cx="294640" cy="380365"/>
                <wp:effectExtent l="38100" t="38100" r="29210" b="19685"/>
                <wp:wrapNone/>
                <wp:docPr id="31" name="Straight Arrow Connector 31"/>
                <wp:cNvGraphicFramePr/>
                <a:graphic xmlns:a="http://schemas.openxmlformats.org/drawingml/2006/main">
                  <a:graphicData uri="http://schemas.microsoft.com/office/word/2010/wordprocessingShape">
                    <wps:wsp>
                      <wps:cNvCnPr/>
                      <wps:spPr>
                        <a:xfrm flipH="1" flipV="1">
                          <a:off x="0" y="0"/>
                          <a:ext cx="294640" cy="380365"/>
                        </a:xfrm>
                        <a:prstGeom prst="straightConnector1">
                          <a:avLst/>
                        </a:prstGeom>
                        <a:ln w="38100">
                          <a:solidFill>
                            <a:schemeClr val="accent1"/>
                          </a:solidFill>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shape id="Straight Arrow Connector 31" o:spid="_x0000_s1026" type="#_x0000_t32" style="position:absolute;margin-left:268.1pt;margin-top:213.1pt;width:23.2pt;height:29.95pt;flip:x y;z-index:25167462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" strokecolor="#5b9bd5 [3204]" strokeweight="3pt">
                <v:stroke endarrow="open" joinstyle="miter"/>
              </v:shape>
            </w:pict>
          </mc:Fallback>
        </mc:AlternateContent>
      </w:r>
      <w:r w:rsidR="000D4B84" w:rsidRPr="006E2188">
        <w:rPr>
          <w:rFonts w:ascii="Times New Roman" w:hAnsi="Times New Roman" w:cs="Times New Roman"/>
          <w:noProof/>
          <w:spacing w:val="-4"/>
          <w:w w:val="98"/>
          <w:sz w:val="21"/>
          <w:szCs w:val="21"/>
        </w:rPr>
        <mc:AlternateContent>
          <mc:Choice Requires="wps">
            <w:drawing>
              <wp:anchor distT="0" distB="0" distL="114300" distR="114300" simplePos="0" relativeHeight="251671552" behindDoc="0" locked="0" layoutInCell="1" allowOverlap="1" wp14:anchorId="2478A6D3" wp14:editId="4D498E6E">
                <wp:simplePos x="0" y="0"/>
                <wp:positionH relativeFrom="column">
                  <wp:posOffset>2947670</wp:posOffset>
                </wp:positionH>
                <wp:positionV relativeFrom="paragraph">
                  <wp:posOffset>1068070</wp:posOffset>
                </wp:positionV>
                <wp:extent cx="0" cy="466725"/>
                <wp:effectExtent l="133350" t="0" r="133350" b="47625"/>
                <wp:wrapNone/>
                <wp:docPr id="28" name="Straight Arrow Connector 28"/>
                <wp:cNvGraphicFramePr/>
                <a:graphic xmlns:a="http://schemas.openxmlformats.org/drawingml/2006/main">
                  <a:graphicData uri="http://schemas.microsoft.com/office/word/2010/wordprocessingShape">
                    <wps:wsp>
                      <wps:cNvCnPr/>
                      <wps:spPr>
                        <a:xfrm>
                          <a:off x="0" y="0"/>
                          <a:ext cx="0" cy="466725"/>
                        </a:xfrm>
                        <a:prstGeom prst="straightConnector1">
                          <a:avLst/>
                        </a:prstGeom>
                        <a:ln w="38100">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shape id="Straight Arrow Connector 28" o:spid="_x0000_s1026" type="#_x0000_t32" style="position:absolute;margin-left:232.1pt;margin-top:84.1pt;width:0;height:36.75pt;z-index:25167155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" strokecolor="#5b9bd5 [3204]" strokeweight="3pt">
                <v:stroke endarrow="open" joinstyle="miter"/>
              </v:shape>
            </w:pict>
          </mc:Fallback>
        </mc:AlternateContent>
      </w:r>
      <w:r w:rsidR="000D4B84" w:rsidRPr="006E2188">
        <w:rPr>
          <w:rFonts w:ascii="Times New Roman" w:hAnsi="Times New Roman" w:cs="Times New Roman"/>
          <w:noProof/>
          <w:spacing w:val="-4"/>
          <w:w w:val="98"/>
          <w:sz w:val="21"/>
          <w:szCs w:val="21"/>
        </w:rPr>
        <mc:AlternateContent>
          <mc:Choice Requires="wps">
            <w:drawing>
              <wp:anchor distT="0" distB="0" distL="114300" distR="114300" simplePos="0" relativeHeight="251672576" behindDoc="0" locked="0" layoutInCell="1" allowOverlap="1" wp14:anchorId="07C337B6" wp14:editId="07A4F653">
                <wp:simplePos x="0" y="0"/>
                <wp:positionH relativeFrom="column">
                  <wp:posOffset>1852295</wp:posOffset>
                </wp:positionH>
                <wp:positionV relativeFrom="paragraph">
                  <wp:posOffset>1877695</wp:posOffset>
                </wp:positionV>
                <wp:extent cx="390525" cy="85725"/>
                <wp:effectExtent l="0" t="76200" r="9525" b="104775"/>
                <wp:wrapNone/>
                <wp:docPr id="29" name="Straight Arrow Connector 29"/>
                <wp:cNvGraphicFramePr/>
                <a:graphic xmlns:a="http://schemas.openxmlformats.org/drawingml/2006/main">
                  <a:graphicData uri="http://schemas.microsoft.com/office/word/2010/wordprocessingShape">
                    <wps:wsp>
                      <wps:cNvCnPr/>
                      <wps:spPr>
                        <a:xfrm>
                          <a:off x="0" y="0"/>
                          <a:ext cx="390525" cy="85725"/>
                        </a:xfrm>
                        <a:prstGeom prst="straightConnector1">
                          <a:avLst/>
                        </a:prstGeom>
                        <a:ln w="38100">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shape id="Straight Arrow Connector 29" o:spid="_x0000_s1026" type="#_x0000_t32" style="position:absolute;margin-left:145.85pt;margin-top:147.85pt;width:30.75pt;height:6.75pt;z-index:25167257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" strokecolor="#5b9bd5 [3204]" strokeweight="3pt">
                <v:stroke endarrow="open" joinstyle="miter"/>
              </v:shape>
            </w:pict>
          </mc:Fallback>
        </mc:AlternateContent>
      </w:r>
      <w:r w:rsidR="00CB69E6" w:rsidRPr="006E2188">
        <w:rPr>
          <w:rFonts w:ascii="Times New Roman" w:hAnsi="Times New Roman" w:cs="Times New Roman"/>
          <w:noProof/>
          <w:spacing w:val="-4"/>
          <w:w w:val="98"/>
          <w:sz w:val="21"/>
          <w:szCs w:val="21"/>
        </w:rPr>
        <w:drawing>
          <wp:inline distT="0" distB="0" distL="0" distR="0" wp14:anchorId="7F2AB1B6" wp14:editId="2981B8AC">
            <wp:extent cx="5486400" cy="4126727"/>
            <wp:effectExtent l="0" t="0" r="0" b="0"/>
            <wp:docPr id="24" name="Diagram 24"/>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9" r:lo="rId10" r:qs="rId11" r:cs="rId12"/>
              </a:graphicData>
            </a:graphic>
          </wp:inline>
        </w:drawing>
      </w:r>
    </w:p>
    <w:p w14:paraId="5AA431B6" w14:textId="77777777" w:rsidR="000E335E" w:rsidRPr="006E2188" w:rsidRDefault="000E335E" w:rsidP="006E2188">
      <w:pPr>
        <w:tabs>
          <w:tab w:val="left" w:pos="3986"/>
        </w:tabs>
        <w:spacing w:after="0"/>
        <w:ind w:firstLine="284"/>
        <w:jc w:val="center"/>
        <w:rPr>
          <w:rFonts w:ascii="Times New Roman" w:hAnsi="Times New Roman" w:cs="Times New Roman"/>
          <w:i/>
          <w:iCs/>
          <w:spacing w:val="-4"/>
          <w:w w:val="98"/>
          <w:sz w:val="21"/>
          <w:szCs w:val="21"/>
        </w:rPr>
      </w:pPr>
    </w:p>
    <w:p w14:paraId="44ED2101" w14:textId="0B6CDD9B" w:rsidR="00FF292F" w:rsidRPr="006E2188" w:rsidRDefault="00FF292F" w:rsidP="006E2188">
      <w:pPr>
        <w:tabs>
          <w:tab w:val="left" w:pos="3986"/>
        </w:tabs>
        <w:spacing w:after="0"/>
        <w:ind w:firstLine="284"/>
        <w:jc w:val="center"/>
        <w:rPr>
          <w:rFonts w:ascii="Times New Roman" w:hAnsi="Times New Roman" w:cs="Times New Roman"/>
          <w:b/>
          <w:i/>
          <w:iCs/>
          <w:spacing w:val="-4"/>
          <w:w w:val="98"/>
          <w:sz w:val="21"/>
          <w:szCs w:val="21"/>
        </w:rPr>
      </w:pPr>
      <w:r w:rsidRPr="006E2188">
        <w:rPr>
          <w:rFonts w:ascii="Times New Roman" w:hAnsi="Times New Roman" w:cs="Times New Roman"/>
          <w:b/>
          <w:i/>
          <w:iCs/>
          <w:spacing w:val="-4"/>
          <w:w w:val="98"/>
          <w:sz w:val="21"/>
          <w:szCs w:val="21"/>
        </w:rPr>
        <w:t>Năng lực cần có của cán bộ thư việ</w:t>
      </w:r>
      <w:r w:rsidR="000D4B84" w:rsidRPr="006E2188">
        <w:rPr>
          <w:rFonts w:ascii="Times New Roman" w:hAnsi="Times New Roman" w:cs="Times New Roman"/>
          <w:b/>
          <w:i/>
          <w:iCs/>
          <w:spacing w:val="-4"/>
          <w:w w:val="98"/>
          <w:sz w:val="21"/>
          <w:szCs w:val="21"/>
        </w:rPr>
        <w:t>n</w:t>
      </w:r>
      <w:r w:rsidRPr="006E2188">
        <w:rPr>
          <w:rFonts w:ascii="Times New Roman" w:hAnsi="Times New Roman" w:cs="Times New Roman"/>
          <w:b/>
          <w:i/>
          <w:iCs/>
          <w:spacing w:val="-4"/>
          <w:w w:val="98"/>
          <w:sz w:val="21"/>
          <w:szCs w:val="21"/>
        </w:rPr>
        <w:t xml:space="preserve"> 4.0</w:t>
      </w:r>
    </w:p>
    <w:p w14:paraId="5817EBF8" w14:textId="77777777" w:rsidR="00FF292F" w:rsidRPr="006E2188" w:rsidRDefault="00FF292F" w:rsidP="006E2188">
      <w:pPr>
        <w:tabs>
          <w:tab w:val="left" w:pos="3986"/>
        </w:tabs>
        <w:spacing w:after="0"/>
        <w:ind w:firstLine="284"/>
        <w:jc w:val="center"/>
        <w:rPr>
          <w:rFonts w:ascii="Times New Roman" w:hAnsi="Times New Roman" w:cs="Times New Roman"/>
          <w:spacing w:val="-4"/>
          <w:w w:val="98"/>
          <w:sz w:val="21"/>
          <w:szCs w:val="21"/>
        </w:rPr>
      </w:pPr>
    </w:p>
    <w:p w14:paraId="28C4634F" w14:textId="77777777" w:rsidR="00FF292F" w:rsidRPr="006E2188" w:rsidRDefault="00FF292F" w:rsidP="006E2188">
      <w:pPr>
        <w:spacing w:after="0"/>
        <w:ind w:firstLine="284"/>
        <w:jc w:val="both"/>
        <w:rPr>
          <w:rFonts w:ascii="Times New Roman" w:hAnsi="Times New Roman" w:cs="Times New Roman"/>
          <w:spacing w:val="-4"/>
          <w:w w:val="98"/>
          <w:sz w:val="21"/>
          <w:szCs w:val="21"/>
        </w:rPr>
      </w:pPr>
      <w:r w:rsidRPr="006E2188">
        <w:rPr>
          <w:rFonts w:ascii="Times New Roman" w:hAnsi="Times New Roman" w:cs="Times New Roman"/>
          <w:spacing w:val="-4"/>
          <w:w w:val="98"/>
          <w:sz w:val="21"/>
          <w:szCs w:val="21"/>
        </w:rPr>
        <w:t>Như vậy, theo hình vẽ trên có thể thấy năng lực tư duy sáng tạo của cán bộ thư viện 4.0 dưới tác động của cuộc CMCN 4.0 là tổng hòa của các kỹ năng. Bao gồm: Kiến thức nền tảng, thành thạo năng lực thông tin trong môi trường số, xây dựng và quản trị nguồn lực thông tin, am hiểu kỹ năng về công nghệ thông tin, kỹ năng mềm và khả năng sáng tạo trong môi trường số.</w:t>
      </w:r>
    </w:p>
    <w:p w14:paraId="11229BDA" w14:textId="77777777" w:rsidR="00FF292F" w:rsidRPr="006E2188" w:rsidRDefault="00FF292F" w:rsidP="006E2188">
      <w:pPr>
        <w:spacing w:after="0"/>
        <w:ind w:firstLine="284"/>
        <w:jc w:val="both"/>
        <w:rPr>
          <w:rFonts w:ascii="Times New Roman" w:hAnsi="Times New Roman" w:cs="Times New Roman"/>
          <w:b/>
          <w:bCs/>
          <w:spacing w:val="-4"/>
          <w:w w:val="98"/>
          <w:sz w:val="21"/>
          <w:szCs w:val="21"/>
        </w:rPr>
      </w:pPr>
      <w:r w:rsidRPr="006E2188">
        <w:rPr>
          <w:rFonts w:ascii="Times New Roman" w:hAnsi="Times New Roman" w:cs="Times New Roman"/>
          <w:b/>
          <w:bCs/>
          <w:spacing w:val="-4"/>
          <w:w w:val="98"/>
          <w:sz w:val="21"/>
          <w:szCs w:val="21"/>
        </w:rPr>
        <w:lastRenderedPageBreak/>
        <w:t>Thứ nhất, am hiểu kiến thức nền tảng</w:t>
      </w:r>
    </w:p>
    <w:p w14:paraId="77C1BEFA" w14:textId="77777777" w:rsidR="00FF292F" w:rsidRPr="006E2188" w:rsidRDefault="00FF292F" w:rsidP="006E2188">
      <w:pPr>
        <w:spacing w:after="0"/>
        <w:ind w:firstLine="284"/>
        <w:jc w:val="both"/>
        <w:rPr>
          <w:rFonts w:ascii="Times New Roman" w:hAnsi="Times New Roman" w:cs="Times New Roman"/>
          <w:b/>
          <w:bCs/>
          <w:spacing w:val="-4"/>
          <w:w w:val="98"/>
          <w:sz w:val="21"/>
          <w:szCs w:val="21"/>
        </w:rPr>
      </w:pPr>
      <w:r w:rsidRPr="006E2188">
        <w:rPr>
          <w:rFonts w:ascii="Times New Roman" w:hAnsi="Times New Roman" w:cs="Times New Roman"/>
          <w:spacing w:val="-4"/>
          <w:w w:val="98"/>
          <w:sz w:val="21"/>
          <w:szCs w:val="21"/>
        </w:rPr>
        <w:t>Cán bộ thư viện là cầu nối giữa tri thức của nhân loại với người dùng tin, là người làm nhiệm vụ sưu tầm, xử lý, lưu trữ và phổ biến thông tin; cung cấp các sản phẩm và dịch vụ thông tin có chất lượng tới cho người dùng tin. Chính vì vậy, cán bộ thư viện phải là người có những kiến thức về môi trường xã hội, hiểu biết về văn hóa, kinh tế, chính trị và nhiều lĩnh vực khoa học khác nhau. Một nhà thư viện học đã từng nói: ‘‘Sinh viên ngành thư viện càng có khả năng là một cuốn bách khoa toàn thư sống bao nhiêu thì càng có khả năng trở thành cán bộ thư viện giỏi bấy nhiêu”. Không chỉ dừng lại ở những kiến thức hiểu biết xã hội chung, để làm tốt công việc chuyên môn, cán bộ thư viện còn phải được trang bị đầy đủ kiến thức nghiệp vụ (cả truyền thống như mô tả, phân loại, định từ khóa, định chủ đề,… và hiện đại như: marketing thư viện, dịch vụ tham khảo, kiến thức thông tin, thiết kế web,…). Ngoài ra, dưới tác động của cuộc CMCN 4.0 là sự bùng nổ của công nghệ thông tin và truyền thông, người cán bộ thư viện phải có các kiến thức về sở hữu trí tuệ, bản quyền tác giả để cung cấp thông tin cho  người dùng một cách hiệu quả và đúng quy định của pháp luật. Hơn nữa, họ còn phải nắm được bức tranh tổng quan về tầm nhìn, mục tiêu và chiến lược phát triển chung của tổ chức họ đang phục vụ. Không những thế, những  hiểu  biết  rộng  hơn  về  môi  trường làm việc bên ngoài tổ chức (trong nước và quốc tế) cũng là yêu cầu bắt buộc cán bộ thư viện phải biết để họ có thể điều hành hoạt động thư viện được hiệu quả trong bối cảnh hội nhập.</w:t>
      </w:r>
    </w:p>
    <w:p w14:paraId="5EC87348" w14:textId="77777777" w:rsidR="00FF292F" w:rsidRPr="006E2188" w:rsidRDefault="00FF292F" w:rsidP="006E2188">
      <w:pPr>
        <w:spacing w:after="0"/>
        <w:ind w:firstLine="284"/>
        <w:jc w:val="both"/>
        <w:rPr>
          <w:rFonts w:ascii="Times New Roman" w:hAnsi="Times New Roman" w:cs="Times New Roman"/>
          <w:b/>
          <w:bCs/>
          <w:spacing w:val="-4"/>
          <w:w w:val="98"/>
          <w:sz w:val="21"/>
          <w:szCs w:val="21"/>
        </w:rPr>
      </w:pPr>
      <w:r w:rsidRPr="006E2188">
        <w:rPr>
          <w:rFonts w:ascii="Times New Roman" w:hAnsi="Times New Roman" w:cs="Times New Roman"/>
          <w:b/>
          <w:bCs/>
          <w:spacing w:val="-4"/>
          <w:w w:val="98"/>
          <w:sz w:val="21"/>
          <w:szCs w:val="21"/>
        </w:rPr>
        <w:t>Thứ hai, thành thạo năng lực thông tin trong môi trường số</w:t>
      </w:r>
    </w:p>
    <w:p w14:paraId="4AFB71BD" w14:textId="77777777" w:rsidR="00FF292F" w:rsidRPr="006E2188" w:rsidRDefault="00FF292F" w:rsidP="006E2188">
      <w:pPr>
        <w:spacing w:after="0"/>
        <w:ind w:firstLine="284"/>
        <w:jc w:val="both"/>
        <w:rPr>
          <w:rFonts w:ascii="Times New Roman" w:hAnsi="Times New Roman" w:cs="Times New Roman"/>
          <w:spacing w:val="-4"/>
          <w:w w:val="98"/>
          <w:sz w:val="21"/>
          <w:szCs w:val="21"/>
        </w:rPr>
      </w:pPr>
      <w:r w:rsidRPr="006E2188">
        <w:rPr>
          <w:rFonts w:ascii="Times New Roman" w:hAnsi="Times New Roman" w:cs="Times New Roman"/>
          <w:spacing w:val="-4"/>
          <w:w w:val="98"/>
          <w:sz w:val="21"/>
          <w:szCs w:val="21"/>
        </w:rPr>
        <w:t>Trong kỷ nguyên của thông tin và kinh tế tri thức dưới sự tác động của cuộc CMCN 4.0, đó là sự tấn công như vũ bão của mạng truyền thông Internet, lượng thông tin khổng lồ với tốc độ tăng trưởng rất nhanh, có mặt ở mọi lúc mọi nơi, với loại hình đa dạng mà bạn đọc có thể đọc, nghe, nhìn, xem,... Tuy nhiên vấn đề ở đây không nằm ở việc thông tin có được cung cấp đầy đủ hay không mà nằm ở chỗ thông tin hiện đang được cung cấp quá nhiều, quá ồ ạt và hỗn tạp. Việc kiểm định chất lượng và độ tin cậy của thông tin dường như bị phó mặc cho người sử dụng. Nếu như không có sự hỗ trợ, định hướng, người dùng tin sẽ rất dễ bị chơi vơi giữa biển thông tin đó. Điều này đòi hỏi mỗi người phải có năng lực sàng lọc và phản hồi thích hợp đối với các nguồn thông tin không phù hợp, có chất lượng kém và không đáng tin cậy. Chính vì vậy, cán bộ thư viện với những kiến thức, kỹ năng nghiệp vụ được đào tạo sẽ là “ngọn hải đăng” chỉ đường giúp người dùng tin sử dụng thông tin một cách đầy đủ nhất, chính xác nhất và kịp thời nhất.</w:t>
      </w:r>
    </w:p>
    <w:p w14:paraId="2B473EAC" w14:textId="77777777" w:rsidR="00FF292F" w:rsidRPr="006E2188" w:rsidRDefault="00FF292F" w:rsidP="006E2188">
      <w:pPr>
        <w:spacing w:after="0"/>
        <w:ind w:firstLine="284"/>
        <w:jc w:val="both"/>
        <w:rPr>
          <w:rFonts w:ascii="Times New Roman" w:hAnsi="Times New Roman" w:cs="Times New Roman"/>
          <w:spacing w:val="-4"/>
          <w:w w:val="98"/>
          <w:sz w:val="21"/>
          <w:szCs w:val="21"/>
        </w:rPr>
      </w:pPr>
      <w:r w:rsidRPr="006E2188">
        <w:rPr>
          <w:rFonts w:ascii="Times New Roman" w:hAnsi="Times New Roman" w:cs="Times New Roman"/>
          <w:spacing w:val="-4"/>
          <w:w w:val="98"/>
          <w:sz w:val="21"/>
          <w:szCs w:val="21"/>
        </w:rPr>
        <w:t>Ngoài ra, năng lực thông tin của người cán bộ thư viện trong môi trường số còn được thể hiện thông qua việc xây dựng nguồn lực thông tin, hỗ trợ và đào tạo người dùng sử dụng thông tin một cách chất lượng. Vì vậy, việc phát triển năng lực thông tin của mỗi cá nhân trong bối cảnh cộng đồng ngày càng trở lên quan trọng. Các cán bộ thư viện cần trang bị kỹ năng truyền thông, tích cực, chủ động giới thiệu các sản phẩm và dịch vụ đến với bạn đọc. Có thể trợ giúp và định hướng bạn đọc trong quá trình tìm kiếm tài liệu.</w:t>
      </w:r>
    </w:p>
    <w:p w14:paraId="673C0C3F" w14:textId="77777777" w:rsidR="00FF292F" w:rsidRPr="006E2188" w:rsidRDefault="00FF292F" w:rsidP="006E2188">
      <w:pPr>
        <w:spacing w:after="0"/>
        <w:ind w:firstLine="284"/>
        <w:jc w:val="both"/>
        <w:rPr>
          <w:rFonts w:ascii="Times New Roman" w:hAnsi="Times New Roman" w:cs="Times New Roman"/>
          <w:b/>
          <w:bCs/>
          <w:spacing w:val="-4"/>
          <w:w w:val="98"/>
          <w:sz w:val="21"/>
          <w:szCs w:val="21"/>
        </w:rPr>
      </w:pPr>
      <w:r w:rsidRPr="006E2188">
        <w:rPr>
          <w:rFonts w:ascii="Times New Roman" w:hAnsi="Times New Roman" w:cs="Times New Roman"/>
          <w:b/>
          <w:bCs/>
          <w:spacing w:val="-4"/>
          <w:w w:val="98"/>
          <w:sz w:val="21"/>
          <w:szCs w:val="21"/>
        </w:rPr>
        <w:t>Thứ ba, khả năng xây dựng và quản trị nguồn lực thông tin</w:t>
      </w:r>
    </w:p>
    <w:p w14:paraId="05AEBCD5" w14:textId="77777777" w:rsidR="00FF292F" w:rsidRDefault="00FF292F" w:rsidP="006E2188">
      <w:pPr>
        <w:spacing w:after="0"/>
        <w:ind w:firstLine="284"/>
        <w:jc w:val="both"/>
        <w:rPr>
          <w:rFonts w:ascii="Times New Roman" w:hAnsi="Times New Roman" w:cs="Times New Roman"/>
          <w:spacing w:val="-4"/>
          <w:w w:val="98"/>
          <w:sz w:val="21"/>
          <w:szCs w:val="21"/>
        </w:rPr>
      </w:pPr>
      <w:r w:rsidRPr="006E2188">
        <w:rPr>
          <w:rFonts w:ascii="Times New Roman" w:hAnsi="Times New Roman" w:cs="Times New Roman"/>
          <w:spacing w:val="-4"/>
          <w:w w:val="98"/>
          <w:sz w:val="21"/>
          <w:szCs w:val="21"/>
        </w:rPr>
        <w:t>Dựa trên việc xử lý thông tin, quản lý thông tin theo một cấu trúc, theo nội dung, người CBTV cần phải nắm vững về cách thức tổ chức phát triển và quản lý nguồn lực thông tin trong thư viện mình và nguồn tài nguyên thông tin ở các thư viện liên kết để phục vụ cho nhu cầu của người dùng tin. Kiến thức này bao gồm: hiểu được vòng đời của một ấn phẩm khoa học; phát triển và quản lý các bộ sưu tập; kiến thức về tổ chức thông tin số như lựa chọn, thu thập, lưu trữ, mô tả, tổ chức các tài liệu số với nhiều định dạng khác nhau; kiến thức về bảo quản số như các quy  tắc  căn  bản,  chính  sách,  quy  trình, dịch vụ và các hoạt động cần thiết để đảm bảo  cho  việc  truy  cập  lâu  dài;  kiến  thức về lưu trữ và bảo quản tài liệu in ấn; hiểu thông tin được tổ chức như thế nào để từ đó xây dựng và quản trị các loại cơ sở dữ liệu trong thư viện. Sử dụng các hệ thống và tiêu chuẩn về mô tả thư mục, siêu dữ liệu, đánh chỉ mục và phân loại tri thức để tổ chức thông tin và tri thức. Như vậy, có thể thấy năng lực xây dựng và quản trị nguồn lực thông tin trong thời đại thông tin số là vô cùng quan trọng. Bởi vì, khi bản thân cán bộ thư viện không nắm rõ nguồn tài nguyên thông tin có trong thư viện mình cũng như các nguồn tài nguyên sẵn có trên internet và các nguồn tài nguyên ở những nơi có thể truy cập đến thì dịch vụ thông tin cho người dùng tin chỉ dừng lại ở mức độ trả lời có hoặc không có thông tin họ cần, mà không thể tư vấn cho họ những thông tin thay thế. Hệ quả tất yếu sẽ là: nhiều người dùng tin sẽ bỏ đi, một vài lần nhu cầu tin của họ không được đáp ứng, họ sẽ không quay lại thư viện nữa, vì họ cho rằng nguồn tài nguyên thông tin tại thư viện nghèo nàn, dịch vụ yếu.</w:t>
      </w:r>
    </w:p>
    <w:p w14:paraId="756A0F5A" w14:textId="77777777" w:rsidR="00D55880" w:rsidRPr="006E2188" w:rsidRDefault="00D55880" w:rsidP="006E2188">
      <w:pPr>
        <w:spacing w:after="0"/>
        <w:ind w:firstLine="284"/>
        <w:jc w:val="both"/>
        <w:rPr>
          <w:rFonts w:ascii="Times New Roman" w:hAnsi="Times New Roman" w:cs="Times New Roman"/>
          <w:spacing w:val="-4"/>
          <w:w w:val="98"/>
          <w:sz w:val="21"/>
          <w:szCs w:val="21"/>
        </w:rPr>
      </w:pPr>
    </w:p>
    <w:p w14:paraId="1B8EF918" w14:textId="77777777" w:rsidR="00FF292F" w:rsidRPr="006E2188" w:rsidRDefault="00FF292F" w:rsidP="006E2188">
      <w:pPr>
        <w:spacing w:after="0"/>
        <w:ind w:firstLine="284"/>
        <w:jc w:val="both"/>
        <w:rPr>
          <w:rFonts w:ascii="Times New Roman" w:hAnsi="Times New Roman" w:cs="Times New Roman"/>
          <w:b/>
          <w:bCs/>
          <w:spacing w:val="-4"/>
          <w:w w:val="98"/>
          <w:sz w:val="21"/>
          <w:szCs w:val="21"/>
        </w:rPr>
      </w:pPr>
      <w:r w:rsidRPr="006E2188">
        <w:rPr>
          <w:rFonts w:ascii="Times New Roman" w:hAnsi="Times New Roman" w:cs="Times New Roman"/>
          <w:b/>
          <w:bCs/>
          <w:spacing w:val="-4"/>
          <w:w w:val="98"/>
          <w:sz w:val="21"/>
          <w:szCs w:val="21"/>
        </w:rPr>
        <w:lastRenderedPageBreak/>
        <w:t>Thứ tư, thành thạo về công nghệ thông tin</w:t>
      </w:r>
    </w:p>
    <w:p w14:paraId="56F6CCA8" w14:textId="77777777" w:rsidR="00FF292F" w:rsidRPr="006E2188" w:rsidRDefault="00FF292F" w:rsidP="006E2188">
      <w:pPr>
        <w:spacing w:after="0"/>
        <w:ind w:firstLine="284"/>
        <w:jc w:val="both"/>
        <w:rPr>
          <w:rFonts w:ascii="Times New Roman" w:hAnsi="Times New Roman" w:cs="Times New Roman"/>
          <w:spacing w:val="-4"/>
          <w:w w:val="98"/>
          <w:sz w:val="21"/>
          <w:szCs w:val="21"/>
        </w:rPr>
      </w:pPr>
      <w:r w:rsidRPr="006E2188">
        <w:rPr>
          <w:rFonts w:ascii="Times New Roman" w:hAnsi="Times New Roman" w:cs="Times New Roman"/>
          <w:spacing w:val="-4"/>
          <w:w w:val="98"/>
          <w:sz w:val="21"/>
          <w:szCs w:val="21"/>
        </w:rPr>
        <w:t>Do yêu cầu của CMCN 4.0 tập trung vào công nghệ, mà thư viện là một trong những lĩnh vực được ứng dụng sớm các thành tựu khoa học và công nghệ. Trong đó bao gồm các công nghệ kết nối cùng với robot tự động, máy in 3D, công nghệ nhận dạng tần số vô tuyến (RFID), … Hầu hết các công nghệ này đã được một số thư viện ở Việt Nam áp dụng. Hơn nữna, trong tương lai dưới sự phát triển của công nghệ thông tin thì thư viện số, thư viện điện tử sẽ thay thế thư viện truyền thống. Đây là một trong những nội dung trọng tâm, khi thư viện Việt Nam tham gia cách mạng công nghiệp 4.0, bởi lẽ thư viện truyền thống sẽ không đáp ứng được cuộc cách mạng này, thay vào đó, các thư viện phải chủ động số hoá tài liệu, tăng cường xây dựng thư viện điện tử/ thư viện số với chất lượng cao, cường độ lớn, phục vụ bạn đọc trong xã hội. Đây cũng là thước đo trình độ, hiệu quả của thư viện khi tham gia cách mạng công nghiệp 4.0 (với nhiều tiện ích: tra cứu tài liệu từ xa, đọc sách, báo trên mạng, sao chụp tài liệu... và nhiều tiện ích quan trọng khác). Vì thế, đòi hỏi người cán bộ thư viện phải có sự hiểu biết và năng lực về CNTT một cách cơ bản để có thể  ứng  dụng CNTT vào  hoạt  động  của thư viện nhằm đổi mới hoạt động, giúp thư viện bắt kịp với tiến bộ của KH&amp;CN.</w:t>
      </w:r>
    </w:p>
    <w:p w14:paraId="5516390C" w14:textId="77777777" w:rsidR="00FF292F" w:rsidRPr="006E2188" w:rsidRDefault="00FF292F" w:rsidP="006E2188">
      <w:pPr>
        <w:spacing w:after="0"/>
        <w:ind w:firstLine="284"/>
        <w:jc w:val="both"/>
        <w:rPr>
          <w:rFonts w:ascii="Times New Roman" w:hAnsi="Times New Roman" w:cs="Times New Roman"/>
          <w:b/>
          <w:bCs/>
          <w:spacing w:val="-4"/>
          <w:w w:val="98"/>
          <w:sz w:val="21"/>
          <w:szCs w:val="21"/>
        </w:rPr>
      </w:pPr>
      <w:r w:rsidRPr="006E2188">
        <w:rPr>
          <w:rFonts w:ascii="Times New Roman" w:hAnsi="Times New Roman" w:cs="Times New Roman"/>
          <w:b/>
          <w:bCs/>
          <w:spacing w:val="-4"/>
          <w:w w:val="98"/>
          <w:sz w:val="21"/>
          <w:szCs w:val="21"/>
        </w:rPr>
        <w:t>Thứ năm, kỹ năng mềm</w:t>
      </w:r>
    </w:p>
    <w:p w14:paraId="50977067" w14:textId="77777777" w:rsidR="00FF292F" w:rsidRPr="006E2188" w:rsidRDefault="00FF292F" w:rsidP="006E2188">
      <w:pPr>
        <w:spacing w:after="0"/>
        <w:ind w:firstLine="284"/>
        <w:jc w:val="both"/>
        <w:rPr>
          <w:rFonts w:ascii="Times New Roman" w:hAnsi="Times New Roman" w:cs="Times New Roman"/>
          <w:spacing w:val="-4"/>
          <w:w w:val="98"/>
          <w:sz w:val="21"/>
          <w:szCs w:val="21"/>
        </w:rPr>
      </w:pPr>
      <w:r w:rsidRPr="006E2188">
        <w:rPr>
          <w:rFonts w:ascii="Times New Roman" w:hAnsi="Times New Roman" w:cs="Times New Roman"/>
          <w:spacing w:val="-4"/>
          <w:w w:val="98"/>
          <w:sz w:val="21"/>
          <w:szCs w:val="21"/>
        </w:rPr>
        <w:t>Kỹ  năng  mềm  hay  kỹ  năng  cá  nhân được coi là một trong những nhóm yếu tố quyết định sự thành công của mỗi cá nhân. Bên cạnh những yêu cầu đã nêu ở trên thì yêu cầu về các kỹ năng mềm cũng rất cần thiết. Cán bộ thư viện trong thời đại 4.0 phải là người năng động, có kĩ năng làm việc nhóm, kĩ năng làm việc độc lập, sáng tạo, chủ động trong công việc; Kĩ năng xử lí tình huống, phân tích và giải quyết vấn đề; Kĩ năng giao tiếp, kĩ năng thuyết trình; Kĩ năng thích ứng với yêu cầu nghề nghiệp; Có kĩ năng tự học và tự nghiên cứu để cập nhật kiến thức, nâng cao kiến thức chuyên môn và nghiệp vụ… để có thể quảng bá hình ảnh của thư viện, giới thiệu những dịch vụ và sản phẩm thông tin của thư viện tới người dùng, thu hút được ngày càng đông người dùng tin đến với thư viện và sử dụng các sản phẩm, dịch vụ của thư viện. Trong  nghiên  cứu  của  mình,  Hawamdeh và Foo (2001) cho rằng, thói quen, hành vi ứng xử và thái độ là những năng lực quan trọng của cán bộ thư viện.</w:t>
      </w:r>
    </w:p>
    <w:p w14:paraId="5CC00099" w14:textId="77777777" w:rsidR="00FF292F" w:rsidRPr="006E2188" w:rsidRDefault="00FF292F" w:rsidP="006E2188">
      <w:pPr>
        <w:spacing w:after="0"/>
        <w:ind w:firstLine="284"/>
        <w:jc w:val="both"/>
        <w:rPr>
          <w:rFonts w:ascii="Times New Roman" w:hAnsi="Times New Roman" w:cs="Times New Roman"/>
          <w:spacing w:val="-4"/>
          <w:w w:val="98"/>
          <w:sz w:val="21"/>
          <w:szCs w:val="21"/>
        </w:rPr>
      </w:pPr>
      <w:r w:rsidRPr="006E2188">
        <w:rPr>
          <w:rFonts w:ascii="Times New Roman" w:hAnsi="Times New Roman" w:cs="Times New Roman"/>
          <w:spacing w:val="-4"/>
          <w:w w:val="98"/>
          <w:sz w:val="21"/>
          <w:szCs w:val="21"/>
        </w:rPr>
        <w:t>Tóm lại, dưới tác động của cuộc CMCN 4.0 các thư viện trên thế giới hiện nay đã và đang phát triển, đổi mới từng ngày. Họ không ngừng phát huy sáng tạo, ứng dụng những công nghệ mới, chuẩn mực mới vào thư viện để làm thay đổi cả về chất và lượng. Mỗi cán bộ thư viện là một nhân tố góp phần vào sự thay đổi không ngừng đó. Tuy nhiên, thực tế hiện nay, thì các cán bộ thư viện Việt Nam vẫn được coi là “trầm tính”, là “thuần”. Họ rất ngại đổi mới, chỉ luôn muốn đi theo lối mòn của những người đi trước, chưa có nhiều sự sáng tạo, thay đổi ngay cả trong nếp nghĩ. Điều này góp phần tạo nên “sức ì” quá lớn làm hạn chế tiến trình phát triển sự nghiệp thư viện Việt Nam. Chính vì vậy, cán bộ thư viện trong thời đại mới đòi hỏi phải thoát được ra khỏi “sự trì trệ” đó, phải luôn chấp nhận và chủ động thay đổi, không ngừng sáng tạo và năng động, luôn mong muốn ứng dụng những cái mới vào thực tế công việc để nhanh chóng làm thay đổi về chất các hoạt động thư viện. Để xây dựng thư viện hiện đại, cán bộ thư viện phải luôn nhận thức được những mặt còn yếu kém của mình để có thể nâng cao khả năng thích ứng, luôn là người hướng dẫn nhiệt thành trong quá trình thỏa mãn nhu cầu sử dụng thư viện của mọi người.</w:t>
      </w:r>
    </w:p>
    <w:p w14:paraId="4CE3DDF9" w14:textId="77777777" w:rsidR="00FF292F" w:rsidRPr="006E2188" w:rsidRDefault="00FF292F" w:rsidP="006E2188">
      <w:pPr>
        <w:spacing w:after="0"/>
        <w:ind w:firstLine="284"/>
        <w:jc w:val="both"/>
        <w:rPr>
          <w:rFonts w:ascii="Times New Roman" w:hAnsi="Times New Roman" w:cs="Times New Roman"/>
          <w:b/>
          <w:bCs/>
          <w:spacing w:val="-4"/>
          <w:w w:val="98"/>
          <w:sz w:val="21"/>
          <w:szCs w:val="21"/>
        </w:rPr>
      </w:pPr>
      <w:r w:rsidRPr="006E2188">
        <w:rPr>
          <w:rFonts w:ascii="Times New Roman" w:hAnsi="Times New Roman" w:cs="Times New Roman"/>
          <w:b/>
          <w:bCs/>
          <w:spacing w:val="-4"/>
          <w:w w:val="98"/>
          <w:sz w:val="21"/>
          <w:szCs w:val="21"/>
        </w:rPr>
        <w:t>3. Kết luận</w:t>
      </w:r>
    </w:p>
    <w:p w14:paraId="5CC784FA" w14:textId="77777777" w:rsidR="00FF292F" w:rsidRPr="006E2188" w:rsidRDefault="00FF292F" w:rsidP="006E2188">
      <w:pPr>
        <w:spacing w:after="0"/>
        <w:ind w:firstLine="284"/>
        <w:jc w:val="both"/>
        <w:rPr>
          <w:rFonts w:ascii="Times New Roman" w:hAnsi="Times New Roman" w:cs="Times New Roman"/>
          <w:spacing w:val="-4"/>
          <w:w w:val="98"/>
          <w:sz w:val="21"/>
          <w:szCs w:val="21"/>
        </w:rPr>
      </w:pPr>
      <w:r w:rsidRPr="006E2188">
        <w:rPr>
          <w:rFonts w:ascii="Times New Roman" w:hAnsi="Times New Roman" w:cs="Times New Roman"/>
          <w:spacing w:val="-4"/>
          <w:w w:val="98"/>
          <w:sz w:val="21"/>
          <w:szCs w:val="21"/>
        </w:rPr>
        <w:t>Trong bối cảnh cách mạng công nghiệp 4.0 hiện nay, ngành thư viện - thông tin đang từng bước tiếp cận các thành tựu hiện đại của thế giới, trực tiếp ứng dụng những thành tựu đó vào trong thực tiễn công việc của mình, mỗi cán bộ thư viện thông tin cần phải thường xuyên cập nhật kiến thức, trình độ chuyên môn cũng như các kỹ năng cần thiết trong nghề nghiệp, sẵn sàng đối mặt với những khó khăn, thách thức trong công việc… Để làm được những điều đó, đòi hỏi các cơ quan chủ quản cần đánh giá đúng vị trí vai trò của thư viện để tạo điều kiện cho thư viện phát triển, để bố trí sắp xếp cán bộ thư viện cho phù hợp. Ngoài ra, cần có sự đổi mới trong phương thức quản lý, phát huy tính chủ động, tích cực, sáng tạo của người lao động. Cần bố trí công việc cho cán bộ thư viện phù hợp với năng lực sở trường của họ. Nên có sự chuyên môn hoá trong công việc, hạn chế luân chuyển các vị trí để mang lại hiệu quả tốt nhất. Sau đây là một số đề xuất để có thể nâng cao năng lực tư duy sáng tạo cho cán bộ thư viện 4.0 dưới tác động của cuộc CMCN 4.0:</w:t>
      </w:r>
    </w:p>
    <w:p w14:paraId="6D455DC2" w14:textId="77777777" w:rsidR="00FF292F" w:rsidRPr="006E2188" w:rsidRDefault="00FF292F" w:rsidP="006E2188">
      <w:pPr>
        <w:spacing w:after="0"/>
        <w:ind w:firstLine="284"/>
        <w:jc w:val="both"/>
        <w:rPr>
          <w:rFonts w:ascii="Times New Roman" w:hAnsi="Times New Roman" w:cs="Times New Roman"/>
          <w:spacing w:val="-4"/>
          <w:w w:val="98"/>
          <w:sz w:val="21"/>
          <w:szCs w:val="21"/>
        </w:rPr>
      </w:pPr>
      <w:r w:rsidRPr="006E2188">
        <w:rPr>
          <w:rFonts w:ascii="Times New Roman" w:hAnsi="Times New Roman" w:cs="Times New Roman"/>
          <w:spacing w:val="-4"/>
          <w:w w:val="98"/>
          <w:sz w:val="21"/>
          <w:szCs w:val="21"/>
        </w:rPr>
        <w:t xml:space="preserve">- Thứ nhất, nâng cao tinh thần trách nhiệm và lòng yêu nghề, không ngừng học hỏi, đổi mới, sáng tạo trong đội ngũ cán bộ thư viện: Lòng yêu nghề trong mỗi cán bộ thư viện là một nhân tố quan trọng tạo nên chất lượng hoạt </w:t>
      </w:r>
      <w:r w:rsidRPr="006E2188">
        <w:rPr>
          <w:rFonts w:ascii="Times New Roman" w:hAnsi="Times New Roman" w:cs="Times New Roman"/>
          <w:spacing w:val="-4"/>
          <w:w w:val="98"/>
          <w:sz w:val="21"/>
          <w:szCs w:val="21"/>
        </w:rPr>
        <w:lastRenderedPageBreak/>
        <w:t>động thông tin - thư viện. Giáo dục ý thức nghề, tình yêu nghề là việc làm quan trọng để phát huy tính chủ động sáng tạo của người làm công tác thư viện.</w:t>
      </w:r>
    </w:p>
    <w:p w14:paraId="192ACDBF" w14:textId="77777777" w:rsidR="00FF292F" w:rsidRPr="006E2188" w:rsidRDefault="00FF292F" w:rsidP="006E2188">
      <w:pPr>
        <w:spacing w:after="0"/>
        <w:ind w:firstLine="284"/>
        <w:jc w:val="both"/>
        <w:rPr>
          <w:rFonts w:ascii="Times New Roman" w:hAnsi="Times New Roman" w:cs="Times New Roman"/>
          <w:spacing w:val="-4"/>
          <w:w w:val="98"/>
          <w:sz w:val="21"/>
          <w:szCs w:val="21"/>
        </w:rPr>
      </w:pPr>
      <w:r w:rsidRPr="006E2188">
        <w:rPr>
          <w:rFonts w:ascii="Times New Roman" w:hAnsi="Times New Roman" w:cs="Times New Roman"/>
          <w:spacing w:val="-4"/>
          <w:w w:val="98"/>
          <w:sz w:val="21"/>
          <w:szCs w:val="21"/>
        </w:rPr>
        <w:t>-</w:t>
      </w:r>
      <w:r w:rsidRPr="006E2188">
        <w:rPr>
          <w:rFonts w:ascii="Times New Roman" w:hAnsi="Times New Roman" w:cs="Times New Roman"/>
          <w:b/>
          <w:spacing w:val="-4"/>
          <w:w w:val="98"/>
          <w:sz w:val="21"/>
          <w:szCs w:val="21"/>
        </w:rPr>
        <w:t xml:space="preserve"> </w:t>
      </w:r>
      <w:r w:rsidRPr="006E2188">
        <w:rPr>
          <w:rFonts w:ascii="Times New Roman" w:hAnsi="Times New Roman" w:cs="Times New Roman"/>
          <w:bCs/>
          <w:spacing w:val="-4"/>
          <w:w w:val="98"/>
          <w:sz w:val="21"/>
          <w:szCs w:val="21"/>
        </w:rPr>
        <w:t xml:space="preserve">Thứ hai, tiếp tục cử cán bộ làm công tác thư viện đi tập huấn nghiệp vụ; tham gia các khoá đào tạo về xây dựng thư viện điện tử, thư viện số để học hỏi cách thức tổ chức hoạt động của thư viện hiện đại. Đặc biệt, cần tăng cường đào tạo nâng cao các kỹ năng cần thiết cho đội ngũ cán bộ thư viện trong quá trình phục vụ bạn đọc, bao gồm các kỹ năng: </w:t>
      </w:r>
      <w:r w:rsidRPr="006E2188">
        <w:rPr>
          <w:rFonts w:ascii="Times New Roman" w:hAnsi="Times New Roman" w:cs="Times New Roman"/>
          <w:spacing w:val="-4"/>
          <w:w w:val="98"/>
          <w:sz w:val="21"/>
          <w:szCs w:val="21"/>
        </w:rPr>
        <w:t>kỹ năng tra cứu thông tin, kỹ năng về công nghệ, kỹ năng giao tiếp, kỹ năng diễn thuyết, trình bày, …</w:t>
      </w:r>
    </w:p>
    <w:p w14:paraId="1A23CC04" w14:textId="77777777" w:rsidR="00FF292F" w:rsidRPr="006E2188" w:rsidRDefault="00FF292F" w:rsidP="006E2188">
      <w:pPr>
        <w:spacing w:after="0"/>
        <w:ind w:firstLine="284"/>
        <w:jc w:val="both"/>
        <w:rPr>
          <w:rFonts w:ascii="Times New Roman" w:hAnsi="Times New Roman" w:cs="Times New Roman"/>
          <w:spacing w:val="-4"/>
          <w:w w:val="98"/>
          <w:sz w:val="21"/>
          <w:szCs w:val="21"/>
        </w:rPr>
      </w:pPr>
      <w:r w:rsidRPr="006E2188">
        <w:rPr>
          <w:rFonts w:ascii="Times New Roman" w:hAnsi="Times New Roman" w:cs="Times New Roman"/>
          <w:spacing w:val="-4"/>
          <w:w w:val="98"/>
          <w:sz w:val="21"/>
          <w:szCs w:val="21"/>
        </w:rPr>
        <w:t xml:space="preserve">- </w:t>
      </w:r>
      <w:r w:rsidRPr="006E2188">
        <w:rPr>
          <w:rFonts w:ascii="Times New Roman" w:hAnsi="Times New Roman" w:cs="Times New Roman"/>
          <w:bCs/>
          <w:spacing w:val="-4"/>
          <w:w w:val="98"/>
          <w:sz w:val="21"/>
          <w:szCs w:val="21"/>
        </w:rPr>
        <w:t xml:space="preserve">Thứ ba, thực hiện tốt các chính sách đãi ngộ nhằm khuyến khích, động viên kịp thời đối với đội ngũ cán bộ thư viện nhà trường. </w:t>
      </w:r>
      <w:r w:rsidRPr="006E2188">
        <w:rPr>
          <w:rFonts w:ascii="Times New Roman" w:hAnsi="Times New Roman" w:cs="Times New Roman"/>
          <w:spacing w:val="-4"/>
          <w:w w:val="98"/>
          <w:sz w:val="21"/>
          <w:szCs w:val="21"/>
        </w:rPr>
        <w:t>Đội ngũ cán bộ, giảng viên là then chốt, quyết định chất lượng công tác đào tạo, bồi dưỡng. Vì vậy, nhà trường cần chú trọng và phát huy các nguồn lực để tạo đòn bẩy thúc đẩy cán bộ thư viện gắn bó với công việc và gắn lợi ích của mình với hiệu quả của công việc mà mình thực hiện.</w:t>
      </w:r>
    </w:p>
    <w:p w14:paraId="6A566EB2" w14:textId="77777777" w:rsidR="00FF292F" w:rsidRPr="006E2188" w:rsidRDefault="00FF292F" w:rsidP="006E2188">
      <w:pPr>
        <w:spacing w:after="0"/>
        <w:ind w:firstLine="284"/>
        <w:jc w:val="both"/>
        <w:rPr>
          <w:rFonts w:ascii="Times New Roman" w:hAnsi="Times New Roman" w:cs="Times New Roman"/>
          <w:spacing w:val="-4"/>
          <w:w w:val="98"/>
          <w:sz w:val="21"/>
          <w:szCs w:val="21"/>
        </w:rPr>
      </w:pPr>
      <w:r w:rsidRPr="006E2188">
        <w:rPr>
          <w:rFonts w:ascii="Times New Roman" w:hAnsi="Times New Roman" w:cs="Times New Roman"/>
          <w:spacing w:val="-4"/>
          <w:w w:val="98"/>
          <w:sz w:val="21"/>
          <w:szCs w:val="21"/>
        </w:rPr>
        <w:t>Như vậy, để nâng cao năng lực tư duy sáng tạo cho đội ngũ cán bộ thư viện trong giai đoạn hiện nay, Trường CĐ Lý Tự Trọng Tp. Hồ Chí Minh phải thực hiện đồng bộ ba giải pháp nêu trên và coi công tác bồi dưỡng, đào tạo tiếp tục đội ngũ cán bộ thư viện là giải pháp then chốt. Với sự quan tâm của Ban Giám hiệu nhà trường, sự cố gắng nỗ lực của tập thể cán bộ thư viện, Trường CĐ Lý Tự Trọng Tp. Hồ Chí Minh sẽ xây dựng đội ngũ cán bộ thư viện có bản lĩnh chính trị vững vàng, phẩm chất đạo đức tốt, năng lực chuyên môn giỏi, tâm huyết với nghề, đáp ứng yêu cầu, nhiệm vụ đào tạo, trong thời kỳ mới.</w:t>
      </w:r>
    </w:p>
    <w:p w14:paraId="49AD5718" w14:textId="77777777" w:rsidR="00BC5FC8" w:rsidRPr="006E2188" w:rsidRDefault="00BC5FC8" w:rsidP="006E2188">
      <w:pPr>
        <w:spacing w:after="0"/>
        <w:ind w:firstLine="284"/>
        <w:jc w:val="both"/>
        <w:rPr>
          <w:rFonts w:ascii="Times New Roman" w:hAnsi="Times New Roman" w:cs="Times New Roman"/>
          <w:spacing w:val="-4"/>
          <w:w w:val="98"/>
          <w:sz w:val="21"/>
          <w:szCs w:val="21"/>
        </w:rPr>
      </w:pPr>
    </w:p>
    <w:p w14:paraId="10E19A2E" w14:textId="77777777" w:rsidR="00FF292F" w:rsidRPr="006E2188" w:rsidRDefault="00FF292F" w:rsidP="006E2188">
      <w:pPr>
        <w:spacing w:after="0"/>
        <w:ind w:firstLine="284"/>
        <w:jc w:val="both"/>
        <w:rPr>
          <w:rFonts w:ascii="Times New Roman" w:hAnsi="Times New Roman" w:cs="Times New Roman"/>
          <w:b/>
          <w:bCs/>
          <w:spacing w:val="-4"/>
          <w:w w:val="98"/>
          <w:sz w:val="21"/>
          <w:szCs w:val="21"/>
        </w:rPr>
      </w:pPr>
      <w:r w:rsidRPr="006E2188">
        <w:rPr>
          <w:rFonts w:ascii="Times New Roman" w:hAnsi="Times New Roman" w:cs="Times New Roman"/>
          <w:b/>
          <w:bCs/>
          <w:spacing w:val="-4"/>
          <w:w w:val="98"/>
          <w:sz w:val="21"/>
          <w:szCs w:val="21"/>
        </w:rPr>
        <w:t>TÀI LIỆU THAM KHẢO</w:t>
      </w:r>
    </w:p>
    <w:p w14:paraId="39E47F53" w14:textId="77777777" w:rsidR="00FF292F" w:rsidRPr="006E2188" w:rsidRDefault="00FF292F" w:rsidP="006E2188">
      <w:pPr>
        <w:spacing w:after="0"/>
        <w:ind w:firstLine="284"/>
        <w:jc w:val="both"/>
        <w:rPr>
          <w:rFonts w:ascii="Times New Roman" w:hAnsi="Times New Roman" w:cs="Times New Roman"/>
          <w:spacing w:val="-4"/>
          <w:w w:val="98"/>
          <w:sz w:val="21"/>
          <w:szCs w:val="21"/>
        </w:rPr>
      </w:pPr>
      <w:r w:rsidRPr="006E2188">
        <w:rPr>
          <w:rFonts w:ascii="Times New Roman" w:hAnsi="Times New Roman" w:cs="Times New Roman"/>
          <w:spacing w:val="-4"/>
          <w:w w:val="98"/>
          <w:sz w:val="21"/>
          <w:szCs w:val="21"/>
        </w:rPr>
        <w:t>1.Trần Khánh Đức (2019). Quản lý đào tạo và quản trị nhà trường hiện đại. Đại học Quốc gia Hà Nội, trang 59 – 66</w:t>
      </w:r>
    </w:p>
    <w:p w14:paraId="0DF557DD" w14:textId="77777777" w:rsidR="00FF292F" w:rsidRPr="006E2188" w:rsidRDefault="00FF292F" w:rsidP="006E2188">
      <w:pPr>
        <w:spacing w:after="0"/>
        <w:ind w:firstLine="284"/>
        <w:jc w:val="both"/>
        <w:rPr>
          <w:rFonts w:ascii="Times New Roman" w:hAnsi="Times New Roman" w:cs="Times New Roman"/>
          <w:spacing w:val="-4"/>
          <w:w w:val="98"/>
          <w:sz w:val="21"/>
          <w:szCs w:val="21"/>
        </w:rPr>
      </w:pPr>
      <w:r w:rsidRPr="006E2188">
        <w:rPr>
          <w:rFonts w:ascii="Times New Roman" w:hAnsi="Times New Roman" w:cs="Times New Roman"/>
          <w:spacing w:val="-4"/>
          <w:w w:val="98"/>
          <w:sz w:val="21"/>
          <w:szCs w:val="21"/>
        </w:rPr>
        <w:t>2. Huỳnh Thị Trang (2018). Nâng cao nhận thức của cán bộ thư viện về cuộc cách mạng công nghiệp 4.0. Thư viện thông minh 4.0 Công nghệ - Dữ liệu – Con người, Đại học Quốc gia Hà Nội, trang 568 – 570</w:t>
      </w:r>
    </w:p>
    <w:p w14:paraId="1838826B" w14:textId="77777777" w:rsidR="00FF292F" w:rsidRPr="006E2188" w:rsidRDefault="00FF292F" w:rsidP="006E2188">
      <w:pPr>
        <w:spacing w:after="0"/>
        <w:ind w:firstLine="284"/>
        <w:jc w:val="both"/>
        <w:rPr>
          <w:rFonts w:ascii="Times New Roman" w:hAnsi="Times New Roman" w:cs="Times New Roman"/>
          <w:spacing w:val="-4"/>
          <w:w w:val="98"/>
          <w:sz w:val="21"/>
          <w:szCs w:val="21"/>
        </w:rPr>
      </w:pPr>
      <w:r w:rsidRPr="006E2188">
        <w:rPr>
          <w:rFonts w:ascii="Times New Roman" w:hAnsi="Times New Roman" w:cs="Times New Roman"/>
          <w:spacing w:val="-4"/>
          <w:w w:val="98"/>
          <w:sz w:val="21"/>
          <w:szCs w:val="21"/>
        </w:rPr>
        <w:t>3. Vũ Dương Thúy Ngà (2005), Suy nghĩ về phẩm chất và năng lực của người cán bộ thư viện – thông tin trong điều kiện hiện nay, Thư viện Việt Nam (1), trang 11- 13</w:t>
      </w:r>
    </w:p>
    <w:p w14:paraId="4AF00123" w14:textId="77777777" w:rsidR="00FF292F" w:rsidRPr="006E2188" w:rsidRDefault="00FF292F" w:rsidP="006E2188">
      <w:pPr>
        <w:spacing w:after="0"/>
        <w:ind w:firstLine="284"/>
        <w:jc w:val="both"/>
        <w:rPr>
          <w:rFonts w:ascii="Times New Roman" w:hAnsi="Times New Roman" w:cs="Times New Roman"/>
          <w:spacing w:val="-4"/>
          <w:w w:val="98"/>
          <w:sz w:val="21"/>
          <w:szCs w:val="21"/>
        </w:rPr>
      </w:pPr>
      <w:r w:rsidRPr="006E2188">
        <w:rPr>
          <w:rFonts w:ascii="Times New Roman" w:hAnsi="Times New Roman" w:cs="Times New Roman"/>
          <w:spacing w:val="-4"/>
          <w:w w:val="98"/>
          <w:sz w:val="21"/>
          <w:szCs w:val="21"/>
        </w:rPr>
        <w:t>4.http://nlv.gov.vn/nghiep-vu-thu-vien/yeu-cau-ve-ky-nang-giao-tiep-cua-can-bo-thu-vien-trong-hoat-dong-thong-tin-thu-vien-truong-dai-hoc.html</w:t>
      </w:r>
    </w:p>
    <w:p w14:paraId="74687361" w14:textId="77777777" w:rsidR="00FF292F" w:rsidRPr="006E2188" w:rsidRDefault="00FF292F" w:rsidP="006E2188">
      <w:pPr>
        <w:spacing w:after="0"/>
        <w:ind w:firstLine="284"/>
        <w:jc w:val="both"/>
        <w:rPr>
          <w:rFonts w:ascii="Times New Roman" w:hAnsi="Times New Roman" w:cs="Times New Roman"/>
          <w:spacing w:val="-4"/>
          <w:w w:val="98"/>
          <w:sz w:val="21"/>
          <w:szCs w:val="21"/>
        </w:rPr>
      </w:pPr>
      <w:r w:rsidRPr="006E2188">
        <w:rPr>
          <w:rFonts w:ascii="Times New Roman" w:hAnsi="Times New Roman" w:cs="Times New Roman"/>
          <w:spacing w:val="-4"/>
          <w:w w:val="98"/>
          <w:sz w:val="21"/>
          <w:szCs w:val="21"/>
        </w:rPr>
        <w:t>5. Đinh Thị Thúy Quỳnh (2012). Những yêu cầu đối với cán bộ thư viện - thông tin trong thời đại mới. Đại học Bách khoa Hà Nội</w:t>
      </w:r>
    </w:p>
    <w:p w14:paraId="661F3E02" w14:textId="77777777" w:rsidR="00FF292F" w:rsidRPr="006E2188" w:rsidRDefault="00FF292F" w:rsidP="006E2188">
      <w:pPr>
        <w:spacing w:after="0"/>
        <w:ind w:firstLine="284"/>
        <w:jc w:val="both"/>
        <w:rPr>
          <w:rFonts w:ascii="Times New Roman" w:hAnsi="Times New Roman" w:cs="Times New Roman"/>
          <w:spacing w:val="-4"/>
          <w:w w:val="98"/>
          <w:sz w:val="21"/>
          <w:szCs w:val="21"/>
        </w:rPr>
      </w:pPr>
      <w:r w:rsidRPr="006E2188">
        <w:rPr>
          <w:rFonts w:ascii="Times New Roman" w:hAnsi="Times New Roman" w:cs="Times New Roman"/>
          <w:spacing w:val="-4"/>
          <w:w w:val="98"/>
          <w:sz w:val="21"/>
          <w:szCs w:val="21"/>
        </w:rPr>
        <w:t>6. http://hict.edu.vn/trung-tam-thu-vien/nhung-yeu-cau-doi-voi-can-bo-thong-tin-thu-vien.htm</w:t>
      </w:r>
    </w:p>
    <w:p w14:paraId="579AB09C" w14:textId="77777777" w:rsidR="00FF292F" w:rsidRPr="006E2188" w:rsidRDefault="00FF292F" w:rsidP="006E2188">
      <w:pPr>
        <w:spacing w:after="0"/>
        <w:ind w:firstLine="284"/>
        <w:jc w:val="both"/>
        <w:rPr>
          <w:rFonts w:ascii="Times New Roman" w:hAnsi="Times New Roman" w:cs="Times New Roman"/>
          <w:spacing w:val="-4"/>
          <w:w w:val="98"/>
          <w:sz w:val="21"/>
          <w:szCs w:val="26"/>
        </w:rPr>
      </w:pPr>
    </w:p>
    <w:p w14:paraId="6476415D" w14:textId="77777777" w:rsidR="00FF292F" w:rsidRPr="006E2188" w:rsidRDefault="00FF292F" w:rsidP="006E2188">
      <w:pPr>
        <w:ind w:firstLine="284"/>
        <w:jc w:val="both"/>
        <w:rPr>
          <w:rFonts w:ascii="Times New Roman" w:hAnsi="Times New Roman" w:cs="Times New Roman"/>
          <w:spacing w:val="-4"/>
          <w:w w:val="98"/>
          <w:sz w:val="26"/>
          <w:szCs w:val="26"/>
        </w:rPr>
      </w:pPr>
    </w:p>
    <w:p w14:paraId="27B66DD2" w14:textId="77777777" w:rsidR="00FF292F" w:rsidRPr="006E2188" w:rsidRDefault="00FF292F" w:rsidP="006E2188">
      <w:pPr>
        <w:ind w:firstLine="284"/>
        <w:jc w:val="both"/>
        <w:rPr>
          <w:rFonts w:ascii="Times New Roman" w:hAnsi="Times New Roman" w:cs="Times New Roman"/>
          <w:spacing w:val="-4"/>
          <w:w w:val="98"/>
          <w:sz w:val="26"/>
          <w:szCs w:val="26"/>
        </w:rPr>
      </w:pPr>
    </w:p>
    <w:p w14:paraId="0CDBFA35" w14:textId="77777777" w:rsidR="0052499E" w:rsidRPr="006E2188" w:rsidRDefault="0052499E" w:rsidP="006E2188">
      <w:pPr>
        <w:spacing w:before="40" w:after="0" w:line="240" w:lineRule="auto"/>
        <w:ind w:firstLine="284"/>
        <w:jc w:val="both"/>
        <w:rPr>
          <w:rFonts w:ascii="Times New Roman" w:hAnsi="Times New Roman" w:cs="Times New Roman"/>
          <w:b/>
          <w:spacing w:val="-4"/>
          <w:w w:val="98"/>
          <w:sz w:val="21"/>
          <w:szCs w:val="26"/>
        </w:rPr>
      </w:pPr>
    </w:p>
    <w:p w14:paraId="2DF8D6B6" w14:textId="6AF56593" w:rsidR="00140CD7" w:rsidRPr="00974357" w:rsidRDefault="00140CD7" w:rsidP="00F97ECF">
      <w:pPr>
        <w:tabs>
          <w:tab w:val="left" w:pos="567"/>
        </w:tabs>
        <w:autoSpaceDE w:val="0"/>
        <w:autoSpaceDN w:val="0"/>
        <w:adjustRightInd w:val="0"/>
        <w:spacing w:before="40" w:after="0" w:line="240" w:lineRule="auto"/>
        <w:ind w:left="360"/>
        <w:contextualSpacing/>
        <w:jc w:val="center"/>
        <w:rPr>
          <w:rFonts w:ascii="Times New Roman" w:eastAsiaTheme="minorEastAsia" w:hAnsi="Times New Roman" w:cs="Times New Roman"/>
          <w:spacing w:val="-4"/>
          <w:w w:val="98"/>
          <w:sz w:val="21"/>
          <w:szCs w:val="21"/>
        </w:rPr>
      </w:pPr>
    </w:p>
    <w:sectPr w:rsidR="00140CD7" w:rsidRPr="00974357" w:rsidSect="006E2188">
      <w:headerReference w:type="default" r:id="rId14"/>
      <w:footerReference w:type="default" r:id="rId15"/>
      <w:pgSz w:w="11907" w:h="16840" w:code="9"/>
      <w:pgMar w:top="1985" w:right="1418" w:bottom="2155" w:left="1418" w:header="1418" w:footer="141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E0DFAC2" w14:textId="77777777" w:rsidR="0075387C" w:rsidRDefault="0075387C" w:rsidP="00B93300">
      <w:pPr>
        <w:spacing w:after="0" w:line="240" w:lineRule="auto"/>
      </w:pPr>
      <w:r>
        <w:separator/>
      </w:r>
    </w:p>
  </w:endnote>
  <w:endnote w:type="continuationSeparator" w:id="0">
    <w:p w14:paraId="54B8A625" w14:textId="77777777" w:rsidR="0075387C" w:rsidRDefault="0075387C" w:rsidP="00B9330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Calibri">
    <w:panose1 w:val="020F0502020204030204"/>
    <w:charset w:val="00"/>
    <w:family w:val="swiss"/>
    <w:pitch w:val="variable"/>
    <w:sig w:usb0="E10002FF" w:usb1="4000ACFF" w:usb2="00000009" w:usb3="00000000" w:csb0="0000019F" w:csb1="00000000"/>
  </w:font>
  <w:font w:name="Calibri Light">
    <w:altName w:val="Calibri"/>
    <w:charset w:val="00"/>
    <w:family w:val="swiss"/>
    <w:pitch w:val="variable"/>
    <w:sig w:usb0="00000001" w:usb1="4000207B" w:usb2="00000000" w:usb3="00000000" w:csb0="0000019F" w:csb1="00000000"/>
  </w:font>
  <w:font w:name="Times New Roman Bold">
    <w:altName w:val="Times New Roman"/>
    <w:panose1 w:val="00000000000000000000"/>
    <w:charset w:val="00"/>
    <w:family w:val="roman"/>
    <w:notTrueType/>
    <w:pitch w:val="default"/>
  </w:font>
  <w:font w:name="Segoe UI">
    <w:panose1 w:val="020B0502040204020203"/>
    <w:charset w:val="00"/>
    <w:family w:val="swiss"/>
    <w:pitch w:val="variable"/>
    <w:sig w:usb0="E10022FF" w:usb1="C000E47F" w:usb2="00000029" w:usb3="00000000" w:csb0="000001DF"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20002A87" w:usb1="00000000" w:usb2="00000000"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80400690"/>
      <w:docPartObj>
        <w:docPartGallery w:val="Page Numbers (Bottom of Page)"/>
        <w:docPartUnique/>
      </w:docPartObj>
    </w:sdtPr>
    <w:sdtEndPr>
      <w:rPr>
        <w:noProof/>
      </w:rPr>
    </w:sdtEndPr>
    <w:sdtContent>
      <w:p w14:paraId="4BBF8313" w14:textId="77777777" w:rsidR="00536217" w:rsidRDefault="00536217">
        <w:pPr>
          <w:pStyle w:val="Footer"/>
          <w:jc w:val="center"/>
        </w:pPr>
        <w:r w:rsidRPr="00DB79C2">
          <w:rPr>
            <w:rFonts w:ascii="Times New Roman" w:hAnsi="Times New Roman" w:cs="Times New Roman"/>
          </w:rPr>
          <w:fldChar w:fldCharType="begin"/>
        </w:r>
        <w:r w:rsidRPr="00DB79C2">
          <w:rPr>
            <w:rFonts w:ascii="Times New Roman" w:hAnsi="Times New Roman" w:cs="Times New Roman"/>
          </w:rPr>
          <w:instrText xml:space="preserve"> PAGE   \* MERGEFORMAT </w:instrText>
        </w:r>
        <w:r w:rsidRPr="00DB79C2">
          <w:rPr>
            <w:rFonts w:ascii="Times New Roman" w:hAnsi="Times New Roman" w:cs="Times New Roman"/>
          </w:rPr>
          <w:fldChar w:fldCharType="separate"/>
        </w:r>
        <w:r w:rsidR="0074005E">
          <w:rPr>
            <w:rFonts w:ascii="Times New Roman" w:hAnsi="Times New Roman" w:cs="Times New Roman"/>
            <w:noProof/>
          </w:rPr>
          <w:t>1</w:t>
        </w:r>
        <w:r w:rsidRPr="00DB79C2">
          <w:rPr>
            <w:rFonts w:ascii="Times New Roman" w:hAnsi="Times New Roman" w:cs="Times New Roman"/>
            <w:noProof/>
          </w:rPr>
          <w:fldChar w:fldCharType="end"/>
        </w:r>
      </w:p>
    </w:sdtContent>
  </w:sdt>
  <w:p w14:paraId="0D145B47" w14:textId="77777777" w:rsidR="00536217" w:rsidRPr="00DB79C2" w:rsidRDefault="0053621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8D6EBBD" w14:textId="77777777" w:rsidR="0075387C" w:rsidRDefault="0075387C" w:rsidP="00B93300">
      <w:pPr>
        <w:spacing w:after="0" w:line="240" w:lineRule="auto"/>
      </w:pPr>
      <w:r>
        <w:separator/>
      </w:r>
    </w:p>
  </w:footnote>
  <w:footnote w:type="continuationSeparator" w:id="0">
    <w:p w14:paraId="3647E5C5" w14:textId="77777777" w:rsidR="0075387C" w:rsidRDefault="0075387C" w:rsidP="00B9330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5000" w:type="pct"/>
      <w:tblCellMar>
        <w:top w:w="72" w:type="dxa"/>
        <w:left w:w="115" w:type="dxa"/>
        <w:bottom w:w="72" w:type="dxa"/>
        <w:right w:w="115" w:type="dxa"/>
      </w:tblCellMar>
      <w:tblLook w:val="04A0" w:firstRow="1" w:lastRow="0" w:firstColumn="1" w:lastColumn="0" w:noHBand="0" w:noVBand="1"/>
    </w:tblPr>
    <w:tblGrid>
      <w:gridCol w:w="680"/>
      <w:gridCol w:w="8621"/>
    </w:tblGrid>
    <w:tr w:rsidR="00B93300" w:rsidRPr="00B93300" w14:paraId="00889162" w14:textId="77777777" w:rsidTr="00B45A2F">
      <w:tc>
        <w:tcPr>
          <w:tcW w:w="365" w:type="pct"/>
          <w:tcBorders>
            <w:top w:val="single" w:sz="18" w:space="0" w:color="943634"/>
            <w:left w:val="single" w:sz="18" w:space="0" w:color="943634"/>
            <w:bottom w:val="single" w:sz="18" w:space="0" w:color="943634"/>
            <w:right w:val="single" w:sz="18" w:space="0" w:color="943634"/>
          </w:tcBorders>
          <w:shd w:val="clear" w:color="auto" w:fill="943634"/>
          <w:vAlign w:val="bottom"/>
        </w:tcPr>
        <w:p w14:paraId="0ABA5601" w14:textId="65F5E99C" w:rsidR="00B93300" w:rsidRPr="00B93300" w:rsidRDefault="005B40FF" w:rsidP="00B93300">
          <w:pPr>
            <w:tabs>
              <w:tab w:val="center" w:pos="4680"/>
              <w:tab w:val="right" w:pos="9360"/>
            </w:tabs>
            <w:spacing w:after="0" w:line="240" w:lineRule="auto"/>
            <w:jc w:val="center"/>
            <w:rPr>
              <w:rFonts w:ascii="Arial" w:eastAsia="Times New Roman" w:hAnsi="Arial" w:cs="Arial"/>
              <w:b/>
              <w:w w:val="80"/>
              <w:sz w:val="24"/>
              <w:szCs w:val="24"/>
            </w:rPr>
          </w:pPr>
          <w:r>
            <w:rPr>
              <w:rFonts w:ascii="Arial" w:eastAsia="Times New Roman" w:hAnsi="Arial" w:cs="Arial"/>
              <w:b/>
              <w:color w:val="FFFFFF"/>
              <w:w w:val="80"/>
            </w:rPr>
            <w:t>LTTC</w:t>
          </w:r>
        </w:p>
      </w:tc>
      <w:tc>
        <w:tcPr>
          <w:tcW w:w="4635" w:type="pct"/>
          <w:tcBorders>
            <w:left w:val="single" w:sz="18" w:space="0" w:color="943634"/>
            <w:bottom w:val="single" w:sz="18" w:space="0" w:color="943634"/>
          </w:tcBorders>
          <w:vAlign w:val="bottom"/>
        </w:tcPr>
        <w:p w14:paraId="29822314" w14:textId="51343313" w:rsidR="00B93300" w:rsidRPr="00B93300" w:rsidRDefault="005B40FF" w:rsidP="008137CB">
          <w:pPr>
            <w:tabs>
              <w:tab w:val="center" w:pos="4680"/>
              <w:tab w:val="right" w:pos="9360"/>
            </w:tabs>
            <w:spacing w:after="0" w:line="240" w:lineRule="auto"/>
            <w:rPr>
              <w:rFonts w:ascii="Arial" w:eastAsia="Times New Roman" w:hAnsi="Arial" w:cs="Arial"/>
              <w:w w:val="85"/>
              <w:sz w:val="24"/>
              <w:szCs w:val="24"/>
            </w:rPr>
          </w:pPr>
          <w:r>
            <w:rPr>
              <w:rFonts w:ascii="Arial" w:eastAsia="Times New Roman" w:hAnsi="Arial" w:cs="Arial"/>
              <w:bCs/>
              <w:w w:val="85"/>
              <w:sz w:val="18"/>
              <w:szCs w:val="24"/>
            </w:rPr>
            <w:t>Hội thảo khoa học 2021</w:t>
          </w:r>
        </w:p>
      </w:tc>
    </w:tr>
  </w:tbl>
  <w:p w14:paraId="123E0B49" w14:textId="34F7FA5B" w:rsidR="00B93300" w:rsidRDefault="00B9330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07267D3"/>
    <w:multiLevelType w:val="hybridMultilevel"/>
    <w:tmpl w:val="D88C306E"/>
    <w:lvl w:ilvl="0" w:tplc="4E0A6146">
      <w:start w:val="1"/>
      <w:numFmt w:val="decimal"/>
      <w:pStyle w:val="TLTK"/>
      <w:lvlText w:val="[%1]"/>
      <w:lvlJc w:val="left"/>
      <w:pPr>
        <w:ind w:left="360" w:hanging="360"/>
      </w:pPr>
      <w:rPr>
        <w:rFonts w:ascii="Times New Roman" w:hAnsi="Times New Roman" w:hint="default"/>
        <w:b w:val="0"/>
        <w:i w:val="0"/>
        <w:sz w:val="21"/>
        <w:szCs w:val="26"/>
      </w:rPr>
    </w:lvl>
    <w:lvl w:ilvl="1" w:tplc="042A0019">
      <w:start w:val="1"/>
      <w:numFmt w:val="lowerLetter"/>
      <w:lvlText w:val="%2."/>
      <w:lvlJc w:val="left"/>
      <w:pPr>
        <w:ind w:left="6184" w:hanging="360"/>
      </w:pPr>
    </w:lvl>
    <w:lvl w:ilvl="2" w:tplc="042A001B" w:tentative="1">
      <w:start w:val="1"/>
      <w:numFmt w:val="lowerRoman"/>
      <w:lvlText w:val="%3."/>
      <w:lvlJc w:val="right"/>
      <w:pPr>
        <w:ind w:left="6904" w:hanging="180"/>
      </w:pPr>
    </w:lvl>
    <w:lvl w:ilvl="3" w:tplc="042A000F" w:tentative="1">
      <w:start w:val="1"/>
      <w:numFmt w:val="decimal"/>
      <w:lvlText w:val="%4."/>
      <w:lvlJc w:val="left"/>
      <w:pPr>
        <w:ind w:left="7624" w:hanging="360"/>
      </w:pPr>
    </w:lvl>
    <w:lvl w:ilvl="4" w:tplc="042A0019" w:tentative="1">
      <w:start w:val="1"/>
      <w:numFmt w:val="lowerLetter"/>
      <w:lvlText w:val="%5."/>
      <w:lvlJc w:val="left"/>
      <w:pPr>
        <w:ind w:left="8344" w:hanging="360"/>
      </w:pPr>
    </w:lvl>
    <w:lvl w:ilvl="5" w:tplc="042A001B" w:tentative="1">
      <w:start w:val="1"/>
      <w:numFmt w:val="lowerRoman"/>
      <w:lvlText w:val="%6."/>
      <w:lvlJc w:val="right"/>
      <w:pPr>
        <w:ind w:left="9064" w:hanging="180"/>
      </w:pPr>
    </w:lvl>
    <w:lvl w:ilvl="6" w:tplc="042A000F" w:tentative="1">
      <w:start w:val="1"/>
      <w:numFmt w:val="decimal"/>
      <w:lvlText w:val="%7."/>
      <w:lvlJc w:val="left"/>
      <w:pPr>
        <w:ind w:left="9784" w:hanging="360"/>
      </w:pPr>
    </w:lvl>
    <w:lvl w:ilvl="7" w:tplc="042A0019" w:tentative="1">
      <w:start w:val="1"/>
      <w:numFmt w:val="lowerLetter"/>
      <w:lvlText w:val="%8."/>
      <w:lvlJc w:val="left"/>
      <w:pPr>
        <w:ind w:left="10504" w:hanging="360"/>
      </w:pPr>
    </w:lvl>
    <w:lvl w:ilvl="8" w:tplc="042A001B" w:tentative="1">
      <w:start w:val="1"/>
      <w:numFmt w:val="lowerRoman"/>
      <w:lvlText w:val="%9."/>
      <w:lvlJc w:val="right"/>
      <w:pPr>
        <w:ind w:left="11224" w:hanging="180"/>
      </w:pPr>
    </w:lvl>
  </w:abstractNum>
  <w:num w:numId="1">
    <w:abstractNumId w:val="0"/>
  </w:num>
  <w:num w:numId="2">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hideSpellingErrors/>
  <w:hideGrammatical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278A2"/>
    <w:rsid w:val="000079E7"/>
    <w:rsid w:val="00031C5B"/>
    <w:rsid w:val="0006781E"/>
    <w:rsid w:val="000B252A"/>
    <w:rsid w:val="000B56DB"/>
    <w:rsid w:val="000C1844"/>
    <w:rsid w:val="000D4B84"/>
    <w:rsid w:val="000E335E"/>
    <w:rsid w:val="001115B9"/>
    <w:rsid w:val="00120037"/>
    <w:rsid w:val="00120CE9"/>
    <w:rsid w:val="00140CD7"/>
    <w:rsid w:val="00194B6C"/>
    <w:rsid w:val="001A08D7"/>
    <w:rsid w:val="001B188B"/>
    <w:rsid w:val="0021765F"/>
    <w:rsid w:val="002210B9"/>
    <w:rsid w:val="00291F77"/>
    <w:rsid w:val="00295441"/>
    <w:rsid w:val="002C46D2"/>
    <w:rsid w:val="002D0008"/>
    <w:rsid w:val="002D08CD"/>
    <w:rsid w:val="002D7932"/>
    <w:rsid w:val="002E725D"/>
    <w:rsid w:val="00312C85"/>
    <w:rsid w:val="0032180B"/>
    <w:rsid w:val="00336DEA"/>
    <w:rsid w:val="00383C32"/>
    <w:rsid w:val="003E0449"/>
    <w:rsid w:val="003E1389"/>
    <w:rsid w:val="003E2EB6"/>
    <w:rsid w:val="003F688C"/>
    <w:rsid w:val="003F7599"/>
    <w:rsid w:val="004311F6"/>
    <w:rsid w:val="00436FEF"/>
    <w:rsid w:val="00444DDF"/>
    <w:rsid w:val="00472DF7"/>
    <w:rsid w:val="00481E1B"/>
    <w:rsid w:val="00496CFA"/>
    <w:rsid w:val="004B005D"/>
    <w:rsid w:val="004D3352"/>
    <w:rsid w:val="004E6E56"/>
    <w:rsid w:val="004E7804"/>
    <w:rsid w:val="0052247A"/>
    <w:rsid w:val="0052499E"/>
    <w:rsid w:val="005327F1"/>
    <w:rsid w:val="00536217"/>
    <w:rsid w:val="00563C55"/>
    <w:rsid w:val="00587E9A"/>
    <w:rsid w:val="005B227F"/>
    <w:rsid w:val="005B40FF"/>
    <w:rsid w:val="005D7646"/>
    <w:rsid w:val="005E29CE"/>
    <w:rsid w:val="005F5D1E"/>
    <w:rsid w:val="006010DC"/>
    <w:rsid w:val="00655093"/>
    <w:rsid w:val="00667311"/>
    <w:rsid w:val="00695060"/>
    <w:rsid w:val="006B6878"/>
    <w:rsid w:val="006B7949"/>
    <w:rsid w:val="006C3395"/>
    <w:rsid w:val="006C7952"/>
    <w:rsid w:val="006E2188"/>
    <w:rsid w:val="007017A2"/>
    <w:rsid w:val="00717E07"/>
    <w:rsid w:val="00723E49"/>
    <w:rsid w:val="0072694B"/>
    <w:rsid w:val="007278A2"/>
    <w:rsid w:val="0074005E"/>
    <w:rsid w:val="0075387C"/>
    <w:rsid w:val="00773526"/>
    <w:rsid w:val="007B3644"/>
    <w:rsid w:val="007D2709"/>
    <w:rsid w:val="007E3259"/>
    <w:rsid w:val="00805012"/>
    <w:rsid w:val="008137CB"/>
    <w:rsid w:val="0081733D"/>
    <w:rsid w:val="00832ACB"/>
    <w:rsid w:val="008518D5"/>
    <w:rsid w:val="00862C30"/>
    <w:rsid w:val="008F19D9"/>
    <w:rsid w:val="0090451E"/>
    <w:rsid w:val="009271F9"/>
    <w:rsid w:val="00937563"/>
    <w:rsid w:val="0095001B"/>
    <w:rsid w:val="009564B0"/>
    <w:rsid w:val="00974357"/>
    <w:rsid w:val="00984FD5"/>
    <w:rsid w:val="009E2D8B"/>
    <w:rsid w:val="009E3CA5"/>
    <w:rsid w:val="009F7E01"/>
    <w:rsid w:val="00A04D58"/>
    <w:rsid w:val="00A46919"/>
    <w:rsid w:val="00A51AFB"/>
    <w:rsid w:val="00A850DC"/>
    <w:rsid w:val="00AA0623"/>
    <w:rsid w:val="00AC0136"/>
    <w:rsid w:val="00AC5F3D"/>
    <w:rsid w:val="00AD257A"/>
    <w:rsid w:val="00AD6DC1"/>
    <w:rsid w:val="00B0706E"/>
    <w:rsid w:val="00B45A2F"/>
    <w:rsid w:val="00B5290F"/>
    <w:rsid w:val="00B853BE"/>
    <w:rsid w:val="00B93300"/>
    <w:rsid w:val="00B94D05"/>
    <w:rsid w:val="00B95DB8"/>
    <w:rsid w:val="00BA6065"/>
    <w:rsid w:val="00BC5FC8"/>
    <w:rsid w:val="00BD6B29"/>
    <w:rsid w:val="00C12412"/>
    <w:rsid w:val="00C20042"/>
    <w:rsid w:val="00C42CE8"/>
    <w:rsid w:val="00C87120"/>
    <w:rsid w:val="00CB2A05"/>
    <w:rsid w:val="00CB5110"/>
    <w:rsid w:val="00CB69E6"/>
    <w:rsid w:val="00CE0FE6"/>
    <w:rsid w:val="00CF2596"/>
    <w:rsid w:val="00CF776B"/>
    <w:rsid w:val="00D02056"/>
    <w:rsid w:val="00D236E7"/>
    <w:rsid w:val="00D44F3F"/>
    <w:rsid w:val="00D5312F"/>
    <w:rsid w:val="00D55880"/>
    <w:rsid w:val="00D713FA"/>
    <w:rsid w:val="00D87C9E"/>
    <w:rsid w:val="00D87E7D"/>
    <w:rsid w:val="00DA7C2D"/>
    <w:rsid w:val="00DC62D1"/>
    <w:rsid w:val="00DE7726"/>
    <w:rsid w:val="00DF384F"/>
    <w:rsid w:val="00E11841"/>
    <w:rsid w:val="00E1532A"/>
    <w:rsid w:val="00E157FE"/>
    <w:rsid w:val="00E17993"/>
    <w:rsid w:val="00E43FFE"/>
    <w:rsid w:val="00E72575"/>
    <w:rsid w:val="00E8025E"/>
    <w:rsid w:val="00EB0670"/>
    <w:rsid w:val="00EB771F"/>
    <w:rsid w:val="00EE7F2E"/>
    <w:rsid w:val="00EF2C47"/>
    <w:rsid w:val="00F21BA9"/>
    <w:rsid w:val="00F61763"/>
    <w:rsid w:val="00F6576D"/>
    <w:rsid w:val="00F97ECF"/>
    <w:rsid w:val="00FA3909"/>
    <w:rsid w:val="00FB5864"/>
    <w:rsid w:val="00FD12A8"/>
    <w:rsid w:val="00FF292F"/>
    <w:rsid w:val="00FF76A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0E5D6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AC0136"/>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mtt">
    <w:name w:val="_Tóm tắt"/>
    <w:basedOn w:val="Normal"/>
    <w:qFormat/>
    <w:rsid w:val="00AC0136"/>
    <w:pPr>
      <w:spacing w:before="40" w:after="0" w:line="240" w:lineRule="auto"/>
      <w:ind w:left="567" w:right="567"/>
      <w:jc w:val="both"/>
    </w:pPr>
    <w:rPr>
      <w:rFonts w:ascii="Times New Roman" w:eastAsia="Times New Roman" w:hAnsi="Times New Roman" w:cs="Times New Roman"/>
      <w:bCs/>
      <w:kern w:val="32"/>
      <w:szCs w:val="28"/>
    </w:rPr>
  </w:style>
  <w:style w:type="paragraph" w:customStyle="1" w:styleId="Noidung">
    <w:name w:val="+Noi dung"/>
    <w:basedOn w:val="Normal"/>
    <w:link w:val="NoidungChar"/>
    <w:qFormat/>
    <w:rsid w:val="00AC0136"/>
    <w:pPr>
      <w:spacing w:after="0" w:line="240" w:lineRule="auto"/>
      <w:jc w:val="both"/>
    </w:pPr>
    <w:rPr>
      <w:rFonts w:asciiTheme="majorHAnsi" w:eastAsiaTheme="minorEastAsia" w:hAnsiTheme="majorHAnsi" w:cstheme="majorHAnsi"/>
      <w:spacing w:val="-4"/>
      <w:w w:val="98"/>
      <w:sz w:val="21"/>
      <w:szCs w:val="23"/>
    </w:rPr>
  </w:style>
  <w:style w:type="character" w:customStyle="1" w:styleId="NoidungChar">
    <w:name w:val="+Noi dung Char"/>
    <w:basedOn w:val="DefaultParagraphFont"/>
    <w:link w:val="Noidung"/>
    <w:rsid w:val="00AC0136"/>
    <w:rPr>
      <w:rFonts w:asciiTheme="majorHAnsi" w:eastAsiaTheme="minorEastAsia" w:hAnsiTheme="majorHAnsi" w:cstheme="majorHAnsi"/>
      <w:spacing w:val="-4"/>
      <w:w w:val="98"/>
      <w:sz w:val="21"/>
      <w:szCs w:val="23"/>
    </w:rPr>
  </w:style>
  <w:style w:type="paragraph" w:customStyle="1" w:styleId="Tacgia">
    <w:name w:val="+Tac gia"/>
    <w:basedOn w:val="Normal"/>
    <w:link w:val="TacgiaChar"/>
    <w:qFormat/>
    <w:rsid w:val="00AC0136"/>
    <w:pPr>
      <w:spacing w:after="0" w:line="240" w:lineRule="auto"/>
      <w:jc w:val="center"/>
    </w:pPr>
    <w:rPr>
      <w:rFonts w:asciiTheme="majorHAnsi" w:eastAsiaTheme="minorEastAsia" w:hAnsiTheme="majorHAnsi" w:cstheme="majorHAnsi"/>
      <w:spacing w:val="-4"/>
      <w:w w:val="98"/>
      <w:sz w:val="21"/>
      <w:szCs w:val="21"/>
    </w:rPr>
  </w:style>
  <w:style w:type="character" w:customStyle="1" w:styleId="TacgiaChar">
    <w:name w:val="+Tac gia Char"/>
    <w:basedOn w:val="DefaultParagraphFont"/>
    <w:link w:val="Tacgia"/>
    <w:rsid w:val="00AC0136"/>
    <w:rPr>
      <w:rFonts w:asciiTheme="majorHAnsi" w:eastAsiaTheme="minorEastAsia" w:hAnsiTheme="majorHAnsi" w:cstheme="majorHAnsi"/>
      <w:spacing w:val="-4"/>
      <w:w w:val="98"/>
      <w:sz w:val="21"/>
      <w:szCs w:val="21"/>
    </w:rPr>
  </w:style>
  <w:style w:type="paragraph" w:customStyle="1" w:styleId="Titbai">
    <w:name w:val="+Tit bai"/>
    <w:basedOn w:val="Heading1"/>
    <w:link w:val="TitbaiChar"/>
    <w:autoRedefine/>
    <w:qFormat/>
    <w:rsid w:val="00AC0136"/>
    <w:pPr>
      <w:keepLines w:val="0"/>
      <w:spacing w:before="60" w:after="200" w:line="240" w:lineRule="auto"/>
      <w:jc w:val="center"/>
    </w:pPr>
    <w:rPr>
      <w:rFonts w:ascii="Times New Roman Bold" w:eastAsiaTheme="minorEastAsia" w:hAnsi="Times New Roman Bold" w:cs="Times New Roman"/>
      <w:b/>
      <w:color w:val="000000" w:themeColor="text1"/>
      <w:spacing w:val="-4"/>
      <w:w w:val="98"/>
      <w:kern w:val="32"/>
      <w:sz w:val="26"/>
      <w:szCs w:val="26"/>
      <w:lang w:val="vi-VN" w:eastAsia="vi-VN"/>
    </w:rPr>
  </w:style>
  <w:style w:type="character" w:customStyle="1" w:styleId="TitbaiChar">
    <w:name w:val="+Tit bai Char"/>
    <w:basedOn w:val="DefaultParagraphFont"/>
    <w:link w:val="Titbai"/>
    <w:rsid w:val="00AC0136"/>
    <w:rPr>
      <w:rFonts w:ascii="Times New Roman Bold" w:eastAsiaTheme="minorEastAsia" w:hAnsi="Times New Roman Bold" w:cs="Times New Roman"/>
      <w:b/>
      <w:color w:val="000000" w:themeColor="text1"/>
      <w:spacing w:val="-4"/>
      <w:w w:val="98"/>
      <w:kern w:val="32"/>
      <w:sz w:val="26"/>
      <w:szCs w:val="26"/>
      <w:lang w:val="vi-VN" w:eastAsia="vi-VN"/>
    </w:rPr>
  </w:style>
  <w:style w:type="character" w:customStyle="1" w:styleId="Heading1Char">
    <w:name w:val="Heading 1 Char"/>
    <w:basedOn w:val="DefaultParagraphFont"/>
    <w:link w:val="Heading1"/>
    <w:uiPriority w:val="9"/>
    <w:rsid w:val="00AC0136"/>
    <w:rPr>
      <w:rFonts w:asciiTheme="majorHAnsi" w:eastAsiaTheme="majorEastAsia" w:hAnsiTheme="majorHAnsi" w:cstheme="majorBidi"/>
      <w:color w:val="2E74B5" w:themeColor="accent1" w:themeShade="BF"/>
      <w:sz w:val="32"/>
      <w:szCs w:val="32"/>
    </w:rPr>
  </w:style>
  <w:style w:type="paragraph" w:customStyle="1" w:styleId="Tomtat">
    <w:name w:val="+Tom tat"/>
    <w:basedOn w:val="Normal"/>
    <w:link w:val="TomtatChar"/>
    <w:qFormat/>
    <w:rsid w:val="00AC0136"/>
    <w:pPr>
      <w:spacing w:after="0" w:line="240" w:lineRule="auto"/>
      <w:ind w:left="709" w:right="709"/>
      <w:jc w:val="both"/>
    </w:pPr>
    <w:rPr>
      <w:rFonts w:ascii="Times New Roman" w:eastAsiaTheme="minorEastAsia" w:hAnsi="Times New Roman" w:cstheme="majorHAnsi"/>
      <w:bCs/>
      <w:spacing w:val="-4"/>
      <w:w w:val="98"/>
      <w:sz w:val="21"/>
      <w:szCs w:val="21"/>
    </w:rPr>
  </w:style>
  <w:style w:type="character" w:customStyle="1" w:styleId="TomtatChar">
    <w:name w:val="+Tom tat Char"/>
    <w:basedOn w:val="DefaultParagraphFont"/>
    <w:link w:val="Tomtat"/>
    <w:rsid w:val="00AC0136"/>
    <w:rPr>
      <w:rFonts w:ascii="Times New Roman" w:eastAsiaTheme="minorEastAsia" w:hAnsi="Times New Roman" w:cstheme="majorHAnsi"/>
      <w:bCs/>
      <w:spacing w:val="-4"/>
      <w:w w:val="98"/>
      <w:sz w:val="21"/>
      <w:szCs w:val="21"/>
    </w:rPr>
  </w:style>
  <w:style w:type="paragraph" w:customStyle="1" w:styleId="TLTK">
    <w:name w:val="+TLTK"/>
    <w:basedOn w:val="ListParagraph"/>
    <w:link w:val="TLTKChar"/>
    <w:qFormat/>
    <w:rsid w:val="00E43FFE"/>
    <w:pPr>
      <w:numPr>
        <w:numId w:val="1"/>
      </w:numPr>
      <w:tabs>
        <w:tab w:val="left" w:pos="567"/>
      </w:tabs>
      <w:autoSpaceDE w:val="0"/>
      <w:autoSpaceDN w:val="0"/>
      <w:adjustRightInd w:val="0"/>
      <w:spacing w:before="40" w:after="0" w:line="240" w:lineRule="auto"/>
      <w:jc w:val="both"/>
    </w:pPr>
    <w:rPr>
      <w:rFonts w:ascii="Times New Roman" w:eastAsiaTheme="minorEastAsia" w:hAnsi="Times New Roman" w:cstheme="majorHAnsi"/>
      <w:spacing w:val="-4"/>
      <w:w w:val="98"/>
      <w:sz w:val="21"/>
      <w:szCs w:val="23"/>
    </w:rPr>
  </w:style>
  <w:style w:type="character" w:customStyle="1" w:styleId="TLTKChar">
    <w:name w:val="+TLTK Char"/>
    <w:basedOn w:val="DefaultParagraphFont"/>
    <w:link w:val="TLTK"/>
    <w:rsid w:val="00E43FFE"/>
    <w:rPr>
      <w:rFonts w:ascii="Times New Roman" w:eastAsiaTheme="minorEastAsia" w:hAnsi="Times New Roman" w:cstheme="majorHAnsi"/>
      <w:spacing w:val="-4"/>
      <w:w w:val="98"/>
      <w:sz w:val="21"/>
      <w:szCs w:val="23"/>
    </w:rPr>
  </w:style>
  <w:style w:type="paragraph" w:styleId="ListParagraph">
    <w:name w:val="List Paragraph"/>
    <w:basedOn w:val="Normal"/>
    <w:uiPriority w:val="34"/>
    <w:qFormat/>
    <w:rsid w:val="00E43FFE"/>
    <w:pPr>
      <w:ind w:left="720"/>
      <w:contextualSpacing/>
    </w:pPr>
  </w:style>
  <w:style w:type="paragraph" w:styleId="Footer">
    <w:name w:val="footer"/>
    <w:basedOn w:val="Normal"/>
    <w:link w:val="FooterChar"/>
    <w:uiPriority w:val="99"/>
    <w:unhideWhenUsed/>
    <w:rsid w:val="00536217"/>
    <w:pPr>
      <w:tabs>
        <w:tab w:val="center" w:pos="4680"/>
        <w:tab w:val="right" w:pos="9360"/>
      </w:tabs>
      <w:spacing w:after="0" w:line="240" w:lineRule="auto"/>
    </w:pPr>
  </w:style>
  <w:style w:type="character" w:customStyle="1" w:styleId="FooterChar">
    <w:name w:val="Footer Char"/>
    <w:basedOn w:val="DefaultParagraphFont"/>
    <w:link w:val="Footer"/>
    <w:uiPriority w:val="99"/>
    <w:rsid w:val="00536217"/>
  </w:style>
  <w:style w:type="paragraph" w:styleId="Header">
    <w:name w:val="header"/>
    <w:basedOn w:val="Normal"/>
    <w:link w:val="HeaderChar"/>
    <w:uiPriority w:val="99"/>
    <w:unhideWhenUsed/>
    <w:rsid w:val="00536217"/>
    <w:pPr>
      <w:tabs>
        <w:tab w:val="center" w:pos="4680"/>
        <w:tab w:val="right" w:pos="9360"/>
      </w:tabs>
      <w:spacing w:after="0" w:line="240" w:lineRule="auto"/>
    </w:pPr>
  </w:style>
  <w:style w:type="character" w:customStyle="1" w:styleId="HeaderChar">
    <w:name w:val="Header Char"/>
    <w:basedOn w:val="DefaultParagraphFont"/>
    <w:link w:val="Header"/>
    <w:uiPriority w:val="99"/>
    <w:rsid w:val="00536217"/>
  </w:style>
  <w:style w:type="paragraph" w:styleId="BalloonText">
    <w:name w:val="Balloon Text"/>
    <w:basedOn w:val="Normal"/>
    <w:link w:val="BalloonTextChar"/>
    <w:uiPriority w:val="99"/>
    <w:semiHidden/>
    <w:unhideWhenUsed/>
    <w:rsid w:val="00A850D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850DC"/>
    <w:rPr>
      <w:rFonts w:ascii="Segoe UI" w:hAnsi="Segoe UI" w:cs="Segoe UI"/>
      <w:sz w:val="18"/>
      <w:szCs w:val="18"/>
    </w:rPr>
  </w:style>
  <w:style w:type="table" w:styleId="TableGrid">
    <w:name w:val="Table Grid"/>
    <w:basedOn w:val="TableNormal"/>
    <w:uiPriority w:val="39"/>
    <w:rsid w:val="00B95DB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basedOn w:val="DefaultParagraphFont"/>
    <w:uiPriority w:val="99"/>
    <w:semiHidden/>
    <w:unhideWhenUsed/>
    <w:rsid w:val="00295441"/>
    <w:rPr>
      <w:sz w:val="16"/>
      <w:szCs w:val="16"/>
    </w:rPr>
  </w:style>
  <w:style w:type="paragraph" w:styleId="CommentText">
    <w:name w:val="annotation text"/>
    <w:basedOn w:val="Normal"/>
    <w:link w:val="CommentTextChar"/>
    <w:uiPriority w:val="99"/>
    <w:semiHidden/>
    <w:unhideWhenUsed/>
    <w:rsid w:val="00295441"/>
    <w:pPr>
      <w:spacing w:line="240" w:lineRule="auto"/>
    </w:pPr>
    <w:rPr>
      <w:sz w:val="20"/>
      <w:szCs w:val="20"/>
    </w:rPr>
  </w:style>
  <w:style w:type="character" w:customStyle="1" w:styleId="CommentTextChar">
    <w:name w:val="Comment Text Char"/>
    <w:basedOn w:val="DefaultParagraphFont"/>
    <w:link w:val="CommentText"/>
    <w:uiPriority w:val="99"/>
    <w:semiHidden/>
    <w:rsid w:val="00295441"/>
    <w:rPr>
      <w:sz w:val="20"/>
      <w:szCs w:val="20"/>
    </w:rPr>
  </w:style>
  <w:style w:type="paragraph" w:styleId="CommentSubject">
    <w:name w:val="annotation subject"/>
    <w:basedOn w:val="CommentText"/>
    <w:next w:val="CommentText"/>
    <w:link w:val="CommentSubjectChar"/>
    <w:uiPriority w:val="99"/>
    <w:semiHidden/>
    <w:unhideWhenUsed/>
    <w:rsid w:val="00295441"/>
    <w:rPr>
      <w:b/>
      <w:bCs/>
    </w:rPr>
  </w:style>
  <w:style w:type="character" w:customStyle="1" w:styleId="CommentSubjectChar">
    <w:name w:val="Comment Subject Char"/>
    <w:basedOn w:val="CommentTextChar"/>
    <w:link w:val="CommentSubject"/>
    <w:uiPriority w:val="99"/>
    <w:semiHidden/>
    <w:rsid w:val="00295441"/>
    <w:rPr>
      <w:b/>
      <w:bCs/>
      <w:sz w:val="20"/>
      <w:szCs w:val="20"/>
    </w:rPr>
  </w:style>
  <w:style w:type="character" w:styleId="Hyperlink">
    <w:name w:val="Hyperlink"/>
    <w:basedOn w:val="DefaultParagraphFont"/>
    <w:uiPriority w:val="99"/>
    <w:unhideWhenUsed/>
    <w:rsid w:val="0052247A"/>
    <w:rPr>
      <w:color w:val="0563C1" w:themeColor="hyperlink"/>
      <w:u w:val="single"/>
    </w:rPr>
  </w:style>
  <w:style w:type="paragraph" w:styleId="HTMLPreformatted">
    <w:name w:val="HTML Preformatted"/>
    <w:basedOn w:val="Normal"/>
    <w:link w:val="HTMLPreformattedChar"/>
    <w:uiPriority w:val="99"/>
    <w:semiHidden/>
    <w:unhideWhenUsed/>
    <w:rsid w:val="00FF29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FF292F"/>
    <w:rPr>
      <w:rFonts w:ascii="Courier New" w:eastAsia="Times New Roman" w:hAnsi="Courier New" w:cs="Courier New"/>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AC0136"/>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mtt">
    <w:name w:val="_Tóm tắt"/>
    <w:basedOn w:val="Normal"/>
    <w:qFormat/>
    <w:rsid w:val="00AC0136"/>
    <w:pPr>
      <w:spacing w:before="40" w:after="0" w:line="240" w:lineRule="auto"/>
      <w:ind w:left="567" w:right="567"/>
      <w:jc w:val="both"/>
    </w:pPr>
    <w:rPr>
      <w:rFonts w:ascii="Times New Roman" w:eastAsia="Times New Roman" w:hAnsi="Times New Roman" w:cs="Times New Roman"/>
      <w:bCs/>
      <w:kern w:val="32"/>
      <w:szCs w:val="28"/>
    </w:rPr>
  </w:style>
  <w:style w:type="paragraph" w:customStyle="1" w:styleId="Noidung">
    <w:name w:val="+Noi dung"/>
    <w:basedOn w:val="Normal"/>
    <w:link w:val="NoidungChar"/>
    <w:qFormat/>
    <w:rsid w:val="00AC0136"/>
    <w:pPr>
      <w:spacing w:after="0" w:line="240" w:lineRule="auto"/>
      <w:jc w:val="both"/>
    </w:pPr>
    <w:rPr>
      <w:rFonts w:asciiTheme="majorHAnsi" w:eastAsiaTheme="minorEastAsia" w:hAnsiTheme="majorHAnsi" w:cstheme="majorHAnsi"/>
      <w:spacing w:val="-4"/>
      <w:w w:val="98"/>
      <w:sz w:val="21"/>
      <w:szCs w:val="23"/>
    </w:rPr>
  </w:style>
  <w:style w:type="character" w:customStyle="1" w:styleId="NoidungChar">
    <w:name w:val="+Noi dung Char"/>
    <w:basedOn w:val="DefaultParagraphFont"/>
    <w:link w:val="Noidung"/>
    <w:rsid w:val="00AC0136"/>
    <w:rPr>
      <w:rFonts w:asciiTheme="majorHAnsi" w:eastAsiaTheme="minorEastAsia" w:hAnsiTheme="majorHAnsi" w:cstheme="majorHAnsi"/>
      <w:spacing w:val="-4"/>
      <w:w w:val="98"/>
      <w:sz w:val="21"/>
      <w:szCs w:val="23"/>
    </w:rPr>
  </w:style>
  <w:style w:type="paragraph" w:customStyle="1" w:styleId="Tacgia">
    <w:name w:val="+Tac gia"/>
    <w:basedOn w:val="Normal"/>
    <w:link w:val="TacgiaChar"/>
    <w:qFormat/>
    <w:rsid w:val="00AC0136"/>
    <w:pPr>
      <w:spacing w:after="0" w:line="240" w:lineRule="auto"/>
      <w:jc w:val="center"/>
    </w:pPr>
    <w:rPr>
      <w:rFonts w:asciiTheme="majorHAnsi" w:eastAsiaTheme="minorEastAsia" w:hAnsiTheme="majorHAnsi" w:cstheme="majorHAnsi"/>
      <w:spacing w:val="-4"/>
      <w:w w:val="98"/>
      <w:sz w:val="21"/>
      <w:szCs w:val="21"/>
    </w:rPr>
  </w:style>
  <w:style w:type="character" w:customStyle="1" w:styleId="TacgiaChar">
    <w:name w:val="+Tac gia Char"/>
    <w:basedOn w:val="DefaultParagraphFont"/>
    <w:link w:val="Tacgia"/>
    <w:rsid w:val="00AC0136"/>
    <w:rPr>
      <w:rFonts w:asciiTheme="majorHAnsi" w:eastAsiaTheme="minorEastAsia" w:hAnsiTheme="majorHAnsi" w:cstheme="majorHAnsi"/>
      <w:spacing w:val="-4"/>
      <w:w w:val="98"/>
      <w:sz w:val="21"/>
      <w:szCs w:val="21"/>
    </w:rPr>
  </w:style>
  <w:style w:type="paragraph" w:customStyle="1" w:styleId="Titbai">
    <w:name w:val="+Tit bai"/>
    <w:basedOn w:val="Heading1"/>
    <w:link w:val="TitbaiChar"/>
    <w:autoRedefine/>
    <w:qFormat/>
    <w:rsid w:val="00AC0136"/>
    <w:pPr>
      <w:keepLines w:val="0"/>
      <w:spacing w:before="60" w:after="200" w:line="240" w:lineRule="auto"/>
      <w:jc w:val="center"/>
    </w:pPr>
    <w:rPr>
      <w:rFonts w:ascii="Times New Roman Bold" w:eastAsiaTheme="minorEastAsia" w:hAnsi="Times New Roman Bold" w:cs="Times New Roman"/>
      <w:b/>
      <w:color w:val="000000" w:themeColor="text1"/>
      <w:spacing w:val="-4"/>
      <w:w w:val="98"/>
      <w:kern w:val="32"/>
      <w:sz w:val="26"/>
      <w:szCs w:val="26"/>
      <w:lang w:val="vi-VN" w:eastAsia="vi-VN"/>
    </w:rPr>
  </w:style>
  <w:style w:type="character" w:customStyle="1" w:styleId="TitbaiChar">
    <w:name w:val="+Tit bai Char"/>
    <w:basedOn w:val="DefaultParagraphFont"/>
    <w:link w:val="Titbai"/>
    <w:rsid w:val="00AC0136"/>
    <w:rPr>
      <w:rFonts w:ascii="Times New Roman Bold" w:eastAsiaTheme="minorEastAsia" w:hAnsi="Times New Roman Bold" w:cs="Times New Roman"/>
      <w:b/>
      <w:color w:val="000000" w:themeColor="text1"/>
      <w:spacing w:val="-4"/>
      <w:w w:val="98"/>
      <w:kern w:val="32"/>
      <w:sz w:val="26"/>
      <w:szCs w:val="26"/>
      <w:lang w:val="vi-VN" w:eastAsia="vi-VN"/>
    </w:rPr>
  </w:style>
  <w:style w:type="character" w:customStyle="1" w:styleId="Heading1Char">
    <w:name w:val="Heading 1 Char"/>
    <w:basedOn w:val="DefaultParagraphFont"/>
    <w:link w:val="Heading1"/>
    <w:uiPriority w:val="9"/>
    <w:rsid w:val="00AC0136"/>
    <w:rPr>
      <w:rFonts w:asciiTheme="majorHAnsi" w:eastAsiaTheme="majorEastAsia" w:hAnsiTheme="majorHAnsi" w:cstheme="majorBidi"/>
      <w:color w:val="2E74B5" w:themeColor="accent1" w:themeShade="BF"/>
      <w:sz w:val="32"/>
      <w:szCs w:val="32"/>
    </w:rPr>
  </w:style>
  <w:style w:type="paragraph" w:customStyle="1" w:styleId="Tomtat">
    <w:name w:val="+Tom tat"/>
    <w:basedOn w:val="Normal"/>
    <w:link w:val="TomtatChar"/>
    <w:qFormat/>
    <w:rsid w:val="00AC0136"/>
    <w:pPr>
      <w:spacing w:after="0" w:line="240" w:lineRule="auto"/>
      <w:ind w:left="709" w:right="709"/>
      <w:jc w:val="both"/>
    </w:pPr>
    <w:rPr>
      <w:rFonts w:ascii="Times New Roman" w:eastAsiaTheme="minorEastAsia" w:hAnsi="Times New Roman" w:cstheme="majorHAnsi"/>
      <w:bCs/>
      <w:spacing w:val="-4"/>
      <w:w w:val="98"/>
      <w:sz w:val="21"/>
      <w:szCs w:val="21"/>
    </w:rPr>
  </w:style>
  <w:style w:type="character" w:customStyle="1" w:styleId="TomtatChar">
    <w:name w:val="+Tom tat Char"/>
    <w:basedOn w:val="DefaultParagraphFont"/>
    <w:link w:val="Tomtat"/>
    <w:rsid w:val="00AC0136"/>
    <w:rPr>
      <w:rFonts w:ascii="Times New Roman" w:eastAsiaTheme="minorEastAsia" w:hAnsi="Times New Roman" w:cstheme="majorHAnsi"/>
      <w:bCs/>
      <w:spacing w:val="-4"/>
      <w:w w:val="98"/>
      <w:sz w:val="21"/>
      <w:szCs w:val="21"/>
    </w:rPr>
  </w:style>
  <w:style w:type="paragraph" w:customStyle="1" w:styleId="TLTK">
    <w:name w:val="+TLTK"/>
    <w:basedOn w:val="ListParagraph"/>
    <w:link w:val="TLTKChar"/>
    <w:qFormat/>
    <w:rsid w:val="00E43FFE"/>
    <w:pPr>
      <w:numPr>
        <w:numId w:val="1"/>
      </w:numPr>
      <w:tabs>
        <w:tab w:val="left" w:pos="567"/>
      </w:tabs>
      <w:autoSpaceDE w:val="0"/>
      <w:autoSpaceDN w:val="0"/>
      <w:adjustRightInd w:val="0"/>
      <w:spacing w:before="40" w:after="0" w:line="240" w:lineRule="auto"/>
      <w:jc w:val="both"/>
    </w:pPr>
    <w:rPr>
      <w:rFonts w:ascii="Times New Roman" w:eastAsiaTheme="minorEastAsia" w:hAnsi="Times New Roman" w:cstheme="majorHAnsi"/>
      <w:spacing w:val="-4"/>
      <w:w w:val="98"/>
      <w:sz w:val="21"/>
      <w:szCs w:val="23"/>
    </w:rPr>
  </w:style>
  <w:style w:type="character" w:customStyle="1" w:styleId="TLTKChar">
    <w:name w:val="+TLTK Char"/>
    <w:basedOn w:val="DefaultParagraphFont"/>
    <w:link w:val="TLTK"/>
    <w:rsid w:val="00E43FFE"/>
    <w:rPr>
      <w:rFonts w:ascii="Times New Roman" w:eastAsiaTheme="minorEastAsia" w:hAnsi="Times New Roman" w:cstheme="majorHAnsi"/>
      <w:spacing w:val="-4"/>
      <w:w w:val="98"/>
      <w:sz w:val="21"/>
      <w:szCs w:val="23"/>
    </w:rPr>
  </w:style>
  <w:style w:type="paragraph" w:styleId="ListParagraph">
    <w:name w:val="List Paragraph"/>
    <w:basedOn w:val="Normal"/>
    <w:uiPriority w:val="34"/>
    <w:qFormat/>
    <w:rsid w:val="00E43FFE"/>
    <w:pPr>
      <w:ind w:left="720"/>
      <w:contextualSpacing/>
    </w:pPr>
  </w:style>
  <w:style w:type="paragraph" w:styleId="Footer">
    <w:name w:val="footer"/>
    <w:basedOn w:val="Normal"/>
    <w:link w:val="FooterChar"/>
    <w:uiPriority w:val="99"/>
    <w:unhideWhenUsed/>
    <w:rsid w:val="00536217"/>
    <w:pPr>
      <w:tabs>
        <w:tab w:val="center" w:pos="4680"/>
        <w:tab w:val="right" w:pos="9360"/>
      </w:tabs>
      <w:spacing w:after="0" w:line="240" w:lineRule="auto"/>
    </w:pPr>
  </w:style>
  <w:style w:type="character" w:customStyle="1" w:styleId="FooterChar">
    <w:name w:val="Footer Char"/>
    <w:basedOn w:val="DefaultParagraphFont"/>
    <w:link w:val="Footer"/>
    <w:uiPriority w:val="99"/>
    <w:rsid w:val="00536217"/>
  </w:style>
  <w:style w:type="paragraph" w:styleId="Header">
    <w:name w:val="header"/>
    <w:basedOn w:val="Normal"/>
    <w:link w:val="HeaderChar"/>
    <w:uiPriority w:val="99"/>
    <w:unhideWhenUsed/>
    <w:rsid w:val="00536217"/>
    <w:pPr>
      <w:tabs>
        <w:tab w:val="center" w:pos="4680"/>
        <w:tab w:val="right" w:pos="9360"/>
      </w:tabs>
      <w:spacing w:after="0" w:line="240" w:lineRule="auto"/>
    </w:pPr>
  </w:style>
  <w:style w:type="character" w:customStyle="1" w:styleId="HeaderChar">
    <w:name w:val="Header Char"/>
    <w:basedOn w:val="DefaultParagraphFont"/>
    <w:link w:val="Header"/>
    <w:uiPriority w:val="99"/>
    <w:rsid w:val="00536217"/>
  </w:style>
  <w:style w:type="paragraph" w:styleId="BalloonText">
    <w:name w:val="Balloon Text"/>
    <w:basedOn w:val="Normal"/>
    <w:link w:val="BalloonTextChar"/>
    <w:uiPriority w:val="99"/>
    <w:semiHidden/>
    <w:unhideWhenUsed/>
    <w:rsid w:val="00A850D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850DC"/>
    <w:rPr>
      <w:rFonts w:ascii="Segoe UI" w:hAnsi="Segoe UI" w:cs="Segoe UI"/>
      <w:sz w:val="18"/>
      <w:szCs w:val="18"/>
    </w:rPr>
  </w:style>
  <w:style w:type="table" w:styleId="TableGrid">
    <w:name w:val="Table Grid"/>
    <w:basedOn w:val="TableNormal"/>
    <w:uiPriority w:val="39"/>
    <w:rsid w:val="00B95DB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basedOn w:val="DefaultParagraphFont"/>
    <w:uiPriority w:val="99"/>
    <w:semiHidden/>
    <w:unhideWhenUsed/>
    <w:rsid w:val="00295441"/>
    <w:rPr>
      <w:sz w:val="16"/>
      <w:szCs w:val="16"/>
    </w:rPr>
  </w:style>
  <w:style w:type="paragraph" w:styleId="CommentText">
    <w:name w:val="annotation text"/>
    <w:basedOn w:val="Normal"/>
    <w:link w:val="CommentTextChar"/>
    <w:uiPriority w:val="99"/>
    <w:semiHidden/>
    <w:unhideWhenUsed/>
    <w:rsid w:val="00295441"/>
    <w:pPr>
      <w:spacing w:line="240" w:lineRule="auto"/>
    </w:pPr>
    <w:rPr>
      <w:sz w:val="20"/>
      <w:szCs w:val="20"/>
    </w:rPr>
  </w:style>
  <w:style w:type="character" w:customStyle="1" w:styleId="CommentTextChar">
    <w:name w:val="Comment Text Char"/>
    <w:basedOn w:val="DefaultParagraphFont"/>
    <w:link w:val="CommentText"/>
    <w:uiPriority w:val="99"/>
    <w:semiHidden/>
    <w:rsid w:val="00295441"/>
    <w:rPr>
      <w:sz w:val="20"/>
      <w:szCs w:val="20"/>
    </w:rPr>
  </w:style>
  <w:style w:type="paragraph" w:styleId="CommentSubject">
    <w:name w:val="annotation subject"/>
    <w:basedOn w:val="CommentText"/>
    <w:next w:val="CommentText"/>
    <w:link w:val="CommentSubjectChar"/>
    <w:uiPriority w:val="99"/>
    <w:semiHidden/>
    <w:unhideWhenUsed/>
    <w:rsid w:val="00295441"/>
    <w:rPr>
      <w:b/>
      <w:bCs/>
    </w:rPr>
  </w:style>
  <w:style w:type="character" w:customStyle="1" w:styleId="CommentSubjectChar">
    <w:name w:val="Comment Subject Char"/>
    <w:basedOn w:val="CommentTextChar"/>
    <w:link w:val="CommentSubject"/>
    <w:uiPriority w:val="99"/>
    <w:semiHidden/>
    <w:rsid w:val="00295441"/>
    <w:rPr>
      <w:b/>
      <w:bCs/>
      <w:sz w:val="20"/>
      <w:szCs w:val="20"/>
    </w:rPr>
  </w:style>
  <w:style w:type="character" w:styleId="Hyperlink">
    <w:name w:val="Hyperlink"/>
    <w:basedOn w:val="DefaultParagraphFont"/>
    <w:uiPriority w:val="99"/>
    <w:unhideWhenUsed/>
    <w:rsid w:val="0052247A"/>
    <w:rPr>
      <w:color w:val="0563C1" w:themeColor="hyperlink"/>
      <w:u w:val="single"/>
    </w:rPr>
  </w:style>
  <w:style w:type="paragraph" w:styleId="HTMLPreformatted">
    <w:name w:val="HTML Preformatted"/>
    <w:basedOn w:val="Normal"/>
    <w:link w:val="HTMLPreformattedChar"/>
    <w:uiPriority w:val="99"/>
    <w:semiHidden/>
    <w:unhideWhenUsed/>
    <w:rsid w:val="00FF29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FF292F"/>
    <w:rPr>
      <w:rFonts w:ascii="Courier New" w:eastAsia="Times New Roman" w:hAnsi="Courier New" w:cs="Courier New"/>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nguyenthitrang@lttc.edu.vn" TargetMode="External"/><Relationship Id="rId13" Type="http://schemas.microsoft.com/office/2007/relationships/diagramDrawing" Target="diagrams/drawing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diagramColors" Target="diagrams/colors1.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diagramQuickStyle" Target="diagrams/quickStyle1.xm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diagramLayout" Target="diagrams/layout1.xml"/><Relationship Id="rId4" Type="http://schemas.openxmlformats.org/officeDocument/2006/relationships/settings" Target="settings.xml"/><Relationship Id="rId9" Type="http://schemas.openxmlformats.org/officeDocument/2006/relationships/diagramData" Target="diagrams/data1.xml"/><Relationship Id="rId14" Type="http://schemas.openxmlformats.org/officeDocument/2006/relationships/header" Target="header1.xml"/></Relationships>
</file>

<file path=word/diagrams/colors1.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665641A3-64CE-4004-8DE3-A69DE7D6F0D1}" type="doc">
      <dgm:prSet loTypeId="urn:microsoft.com/office/officeart/2005/8/layout/radial6" loCatId="cycle" qsTypeId="urn:microsoft.com/office/officeart/2005/8/quickstyle/simple2" qsCatId="simple" csTypeId="urn:microsoft.com/office/officeart/2005/8/colors/accent1_2" csCatId="accent1" phldr="1"/>
      <dgm:spPr/>
      <dgm:t>
        <a:bodyPr/>
        <a:lstStyle/>
        <a:p>
          <a:endParaRPr lang="en-US"/>
        </a:p>
      </dgm:t>
    </dgm:pt>
    <dgm:pt modelId="{2B7A5783-31E0-4529-95BD-CCE3535BA25B}">
      <dgm:prSet phldrT="[Text]" custT="1"/>
      <dgm:spPr/>
      <dgm:t>
        <a:bodyPr/>
        <a:lstStyle/>
        <a:p>
          <a:r>
            <a:rPr lang="en-US" sz="1600">
              <a:latin typeface="Times New Roman" pitchFamily="18" charset="0"/>
              <a:cs typeface="Times New Roman" pitchFamily="18" charset="0"/>
            </a:rPr>
            <a:t>CÁN BỘ THƯ VIỆN 4.0</a:t>
          </a:r>
        </a:p>
      </dgm:t>
    </dgm:pt>
    <dgm:pt modelId="{7A927344-648D-4079-B933-782B7B44273F}" type="parTrans" cxnId="{37F3C98B-EC65-41AD-BB2A-84A530AB6F83}">
      <dgm:prSet/>
      <dgm:spPr/>
      <dgm:t>
        <a:bodyPr/>
        <a:lstStyle/>
        <a:p>
          <a:endParaRPr lang="en-US"/>
        </a:p>
      </dgm:t>
    </dgm:pt>
    <dgm:pt modelId="{B918DE51-ED5F-4E61-B7C4-EFCBEAEEBF9E}" type="sibTrans" cxnId="{37F3C98B-EC65-41AD-BB2A-84A530AB6F83}">
      <dgm:prSet/>
      <dgm:spPr/>
      <dgm:t>
        <a:bodyPr/>
        <a:lstStyle/>
        <a:p>
          <a:endParaRPr lang="en-US"/>
        </a:p>
      </dgm:t>
    </dgm:pt>
    <dgm:pt modelId="{508B42EF-B04C-4D1D-BA31-15CF38C69207}">
      <dgm:prSet phldrT="[Text]"/>
      <dgm:spPr/>
      <dgm:t>
        <a:bodyPr/>
        <a:lstStyle/>
        <a:p>
          <a:r>
            <a:rPr lang="en-US">
              <a:latin typeface="Times New Roman" pitchFamily="18" charset="0"/>
              <a:cs typeface="Times New Roman" pitchFamily="18" charset="0"/>
            </a:rPr>
            <a:t>Kiến thức nền tảng</a:t>
          </a:r>
        </a:p>
      </dgm:t>
    </dgm:pt>
    <dgm:pt modelId="{E25A56A3-3E94-4889-96F2-217629E59610}" type="parTrans" cxnId="{B6D53767-AA87-470D-A502-74031D9D127B}">
      <dgm:prSet/>
      <dgm:spPr/>
      <dgm:t>
        <a:bodyPr/>
        <a:lstStyle/>
        <a:p>
          <a:endParaRPr lang="en-US"/>
        </a:p>
      </dgm:t>
    </dgm:pt>
    <dgm:pt modelId="{C247C82E-D92D-4F6D-A4E7-B747DF969520}" type="sibTrans" cxnId="{B6D53767-AA87-470D-A502-74031D9D127B}">
      <dgm:prSet/>
      <dgm:spPr/>
      <dgm:t>
        <a:bodyPr/>
        <a:lstStyle/>
        <a:p>
          <a:endParaRPr lang="en-US"/>
        </a:p>
      </dgm:t>
    </dgm:pt>
    <dgm:pt modelId="{F54220D8-E802-498B-825D-6E859F4A5D24}">
      <dgm:prSet phldrT="[Text]"/>
      <dgm:spPr/>
      <dgm:t>
        <a:bodyPr/>
        <a:lstStyle/>
        <a:p>
          <a:r>
            <a:rPr lang="en-US">
              <a:latin typeface="Times New Roman" pitchFamily="18" charset="0"/>
              <a:cs typeface="Times New Roman" pitchFamily="18" charset="0"/>
            </a:rPr>
            <a:t>Năng lực thông tin</a:t>
          </a:r>
        </a:p>
      </dgm:t>
    </dgm:pt>
    <dgm:pt modelId="{3EB26A1E-6E57-4A34-BC81-9F0C29012F94}" type="parTrans" cxnId="{F4AB94D8-FB98-4ECA-A959-BC048547B2E7}">
      <dgm:prSet/>
      <dgm:spPr/>
      <dgm:t>
        <a:bodyPr/>
        <a:lstStyle/>
        <a:p>
          <a:endParaRPr lang="en-US"/>
        </a:p>
      </dgm:t>
    </dgm:pt>
    <dgm:pt modelId="{0B1EFAB7-F46B-4745-AC6A-68F15A6DE0E4}" type="sibTrans" cxnId="{F4AB94D8-FB98-4ECA-A959-BC048547B2E7}">
      <dgm:prSet/>
      <dgm:spPr/>
      <dgm:t>
        <a:bodyPr/>
        <a:lstStyle/>
        <a:p>
          <a:endParaRPr lang="en-US"/>
        </a:p>
      </dgm:t>
    </dgm:pt>
    <dgm:pt modelId="{4C1D8461-CCB3-4BE3-824F-2D2A066F1CC3}">
      <dgm:prSet phldrT="[Text]"/>
      <dgm:spPr/>
      <dgm:t>
        <a:bodyPr/>
        <a:lstStyle/>
        <a:p>
          <a:r>
            <a:rPr lang="en-US">
              <a:latin typeface="Times New Roman" pitchFamily="18" charset="0"/>
              <a:cs typeface="Times New Roman" pitchFamily="18" charset="0"/>
            </a:rPr>
            <a:t>Xây dựng và quản trị nguồn lực thông tin</a:t>
          </a:r>
        </a:p>
      </dgm:t>
    </dgm:pt>
    <dgm:pt modelId="{3051ECDE-0EC7-452D-80BC-637AF2534AF3}" type="parTrans" cxnId="{A9C14723-250D-4576-AC5F-F0B2D96187C7}">
      <dgm:prSet/>
      <dgm:spPr/>
      <dgm:t>
        <a:bodyPr/>
        <a:lstStyle/>
        <a:p>
          <a:endParaRPr lang="en-US"/>
        </a:p>
      </dgm:t>
    </dgm:pt>
    <dgm:pt modelId="{5D734ECF-AE44-48F4-B83D-4BE63BF980EE}" type="sibTrans" cxnId="{A9C14723-250D-4576-AC5F-F0B2D96187C7}">
      <dgm:prSet/>
      <dgm:spPr/>
      <dgm:t>
        <a:bodyPr/>
        <a:lstStyle/>
        <a:p>
          <a:endParaRPr lang="en-US"/>
        </a:p>
      </dgm:t>
    </dgm:pt>
    <dgm:pt modelId="{3BD2D6A9-4AB1-400B-B86F-7096DFF0998B}">
      <dgm:prSet phldrT="[Text]"/>
      <dgm:spPr/>
      <dgm:t>
        <a:bodyPr/>
        <a:lstStyle/>
        <a:p>
          <a:r>
            <a:rPr lang="en-US">
              <a:latin typeface="Times New Roman" pitchFamily="18" charset="0"/>
              <a:cs typeface="Times New Roman" pitchFamily="18" charset="0"/>
            </a:rPr>
            <a:t>Công nghệ thông tin</a:t>
          </a:r>
        </a:p>
      </dgm:t>
    </dgm:pt>
    <dgm:pt modelId="{EE4B3CAE-9AEE-4051-B922-4C7DB0F94EE0}" type="parTrans" cxnId="{350D9EA0-FAAA-4DEB-8C8A-70F5B1257837}">
      <dgm:prSet/>
      <dgm:spPr/>
      <dgm:t>
        <a:bodyPr/>
        <a:lstStyle/>
        <a:p>
          <a:endParaRPr lang="en-US"/>
        </a:p>
      </dgm:t>
    </dgm:pt>
    <dgm:pt modelId="{94A7E4AC-1F2A-4C4A-8678-C3D5434C8724}" type="sibTrans" cxnId="{350D9EA0-FAAA-4DEB-8C8A-70F5B1257837}">
      <dgm:prSet/>
      <dgm:spPr/>
      <dgm:t>
        <a:bodyPr/>
        <a:lstStyle/>
        <a:p>
          <a:endParaRPr lang="en-US"/>
        </a:p>
      </dgm:t>
    </dgm:pt>
    <dgm:pt modelId="{68132C5C-5FD3-4DB6-8DFD-4AF79B8CEBB9}">
      <dgm:prSet phldrT="[Text]"/>
      <dgm:spPr/>
      <dgm:t>
        <a:bodyPr/>
        <a:lstStyle/>
        <a:p>
          <a:r>
            <a:rPr lang="en-US">
              <a:latin typeface="Times New Roman" pitchFamily="18" charset="0"/>
              <a:cs typeface="Times New Roman" pitchFamily="18" charset="0"/>
            </a:rPr>
            <a:t>Kỹ năng mềm</a:t>
          </a:r>
        </a:p>
      </dgm:t>
    </dgm:pt>
    <dgm:pt modelId="{50D5E1B8-A0EF-47C8-8C02-20E89AB6F835}" type="parTrans" cxnId="{41474FE6-8749-4E1D-8755-DE4E7EC98DF5}">
      <dgm:prSet/>
      <dgm:spPr/>
      <dgm:t>
        <a:bodyPr/>
        <a:lstStyle/>
        <a:p>
          <a:endParaRPr lang="en-US"/>
        </a:p>
      </dgm:t>
    </dgm:pt>
    <dgm:pt modelId="{0BDF9D7E-1067-4E87-BAF8-1DE22E7BFC6A}" type="sibTrans" cxnId="{41474FE6-8749-4E1D-8755-DE4E7EC98DF5}">
      <dgm:prSet/>
      <dgm:spPr/>
      <dgm:t>
        <a:bodyPr/>
        <a:lstStyle/>
        <a:p>
          <a:endParaRPr lang="en-US"/>
        </a:p>
      </dgm:t>
    </dgm:pt>
    <dgm:pt modelId="{FAE4A7FE-A026-44B9-86E0-3E9B2FD4F099}" type="pres">
      <dgm:prSet presAssocID="{665641A3-64CE-4004-8DE3-A69DE7D6F0D1}" presName="Name0" presStyleCnt="0">
        <dgm:presLayoutVars>
          <dgm:chMax val="1"/>
          <dgm:dir/>
          <dgm:animLvl val="ctr"/>
          <dgm:resizeHandles val="exact"/>
        </dgm:presLayoutVars>
      </dgm:prSet>
      <dgm:spPr/>
      <dgm:t>
        <a:bodyPr/>
        <a:lstStyle/>
        <a:p>
          <a:endParaRPr lang="en-US"/>
        </a:p>
      </dgm:t>
    </dgm:pt>
    <dgm:pt modelId="{102B7CF0-811C-4E38-8E55-8990226FA097}" type="pres">
      <dgm:prSet presAssocID="{2B7A5783-31E0-4529-95BD-CCE3535BA25B}" presName="centerShape" presStyleLbl="node0" presStyleIdx="0" presStyleCnt="1" custScaleX="95012" custScaleY="91521"/>
      <dgm:spPr/>
      <dgm:t>
        <a:bodyPr/>
        <a:lstStyle/>
        <a:p>
          <a:endParaRPr lang="en-US"/>
        </a:p>
      </dgm:t>
    </dgm:pt>
    <dgm:pt modelId="{8AE0D63D-5326-448A-9D51-FA511B2B0B2F}" type="pres">
      <dgm:prSet presAssocID="{508B42EF-B04C-4D1D-BA31-15CF38C69207}" presName="node" presStyleLbl="node1" presStyleIdx="0" presStyleCnt="5" custScaleX="128169" custScaleY="95557">
        <dgm:presLayoutVars>
          <dgm:bulletEnabled val="1"/>
        </dgm:presLayoutVars>
      </dgm:prSet>
      <dgm:spPr/>
      <dgm:t>
        <a:bodyPr/>
        <a:lstStyle/>
        <a:p>
          <a:endParaRPr lang="en-US"/>
        </a:p>
      </dgm:t>
    </dgm:pt>
    <dgm:pt modelId="{76808661-B629-49AD-A39A-F7D020B44785}" type="pres">
      <dgm:prSet presAssocID="{508B42EF-B04C-4D1D-BA31-15CF38C69207}" presName="dummy" presStyleCnt="0"/>
      <dgm:spPr/>
    </dgm:pt>
    <dgm:pt modelId="{7BA18C44-9593-4763-A765-447C2B07B043}" type="pres">
      <dgm:prSet presAssocID="{C247C82E-D92D-4F6D-A4E7-B747DF969520}" presName="sibTrans" presStyleLbl="sibTrans2D1" presStyleIdx="0" presStyleCnt="5"/>
      <dgm:spPr/>
      <dgm:t>
        <a:bodyPr/>
        <a:lstStyle/>
        <a:p>
          <a:endParaRPr lang="en-US"/>
        </a:p>
      </dgm:t>
    </dgm:pt>
    <dgm:pt modelId="{7A7BDF08-6794-4381-A2B6-5D2953B4583A}" type="pres">
      <dgm:prSet presAssocID="{F54220D8-E802-498B-825D-6E859F4A5D24}" presName="node" presStyleLbl="node1" presStyleIdx="1" presStyleCnt="5" custScaleX="118857" custScaleY="90125" custRadScaleRad="105288" custRadScaleInc="-179">
        <dgm:presLayoutVars>
          <dgm:bulletEnabled val="1"/>
        </dgm:presLayoutVars>
      </dgm:prSet>
      <dgm:spPr/>
      <dgm:t>
        <a:bodyPr/>
        <a:lstStyle/>
        <a:p>
          <a:endParaRPr lang="en-US"/>
        </a:p>
      </dgm:t>
    </dgm:pt>
    <dgm:pt modelId="{B6C87816-781A-42DB-B2C6-E238142863C0}" type="pres">
      <dgm:prSet presAssocID="{F54220D8-E802-498B-825D-6E859F4A5D24}" presName="dummy" presStyleCnt="0"/>
      <dgm:spPr/>
    </dgm:pt>
    <dgm:pt modelId="{79D3397E-18A1-4FFE-BC6B-B0548C435A0C}" type="pres">
      <dgm:prSet presAssocID="{0B1EFAB7-F46B-4745-AC6A-68F15A6DE0E4}" presName="sibTrans" presStyleLbl="sibTrans2D1" presStyleIdx="1" presStyleCnt="5"/>
      <dgm:spPr/>
      <dgm:t>
        <a:bodyPr/>
        <a:lstStyle/>
        <a:p>
          <a:endParaRPr lang="en-US"/>
        </a:p>
      </dgm:t>
    </dgm:pt>
    <dgm:pt modelId="{F0BA85EE-3FD8-4169-8445-50EB016026F9}" type="pres">
      <dgm:prSet presAssocID="{4C1D8461-CCB3-4BE3-824F-2D2A066F1CC3}" presName="node" presStyleLbl="node1" presStyleIdx="2" presStyleCnt="5" custScaleX="126305" custScaleY="83502" custRadScaleRad="103180" custRadScaleInc="-27855">
        <dgm:presLayoutVars>
          <dgm:bulletEnabled val="1"/>
        </dgm:presLayoutVars>
      </dgm:prSet>
      <dgm:spPr/>
      <dgm:t>
        <a:bodyPr/>
        <a:lstStyle/>
        <a:p>
          <a:endParaRPr lang="en-US"/>
        </a:p>
      </dgm:t>
    </dgm:pt>
    <dgm:pt modelId="{86543637-1AC6-4AF1-9092-3B25436B8EBF}" type="pres">
      <dgm:prSet presAssocID="{4C1D8461-CCB3-4BE3-824F-2D2A066F1CC3}" presName="dummy" presStyleCnt="0"/>
      <dgm:spPr/>
    </dgm:pt>
    <dgm:pt modelId="{B8B7A73A-A135-45BF-8A1E-21CDA667EFCC}" type="pres">
      <dgm:prSet presAssocID="{5D734ECF-AE44-48F4-B83D-4BE63BF980EE}" presName="sibTrans" presStyleLbl="sibTrans2D1" presStyleIdx="2" presStyleCnt="5"/>
      <dgm:spPr/>
      <dgm:t>
        <a:bodyPr/>
        <a:lstStyle/>
        <a:p>
          <a:endParaRPr lang="en-US"/>
        </a:p>
      </dgm:t>
    </dgm:pt>
    <dgm:pt modelId="{E40B285F-C9D9-4CA6-A7B5-CC9022986370}" type="pres">
      <dgm:prSet presAssocID="{3BD2D6A9-4AB1-400B-B86F-7096DFF0998B}" presName="node" presStyleLbl="node1" presStyleIdx="3" presStyleCnt="5" custScaleX="121715" custScaleY="89836">
        <dgm:presLayoutVars>
          <dgm:bulletEnabled val="1"/>
        </dgm:presLayoutVars>
      </dgm:prSet>
      <dgm:spPr/>
      <dgm:t>
        <a:bodyPr/>
        <a:lstStyle/>
        <a:p>
          <a:endParaRPr lang="en-US"/>
        </a:p>
      </dgm:t>
    </dgm:pt>
    <dgm:pt modelId="{72CB4A4A-4375-4210-8626-3930737F71B8}" type="pres">
      <dgm:prSet presAssocID="{3BD2D6A9-4AB1-400B-B86F-7096DFF0998B}" presName="dummy" presStyleCnt="0"/>
      <dgm:spPr/>
    </dgm:pt>
    <dgm:pt modelId="{EC060ADA-7F32-42D1-A73D-D71771488E4A}" type="pres">
      <dgm:prSet presAssocID="{94A7E4AC-1F2A-4C4A-8678-C3D5434C8724}" presName="sibTrans" presStyleLbl="sibTrans2D1" presStyleIdx="3" presStyleCnt="5"/>
      <dgm:spPr/>
      <dgm:t>
        <a:bodyPr/>
        <a:lstStyle/>
        <a:p>
          <a:endParaRPr lang="en-US"/>
        </a:p>
      </dgm:t>
    </dgm:pt>
    <dgm:pt modelId="{B205FFED-11D5-4A0C-9317-BA3BA28F1A8E}" type="pres">
      <dgm:prSet presAssocID="{68132C5C-5FD3-4DB6-8DFD-4AF79B8CEBB9}" presName="node" presStyleLbl="node1" presStyleIdx="4" presStyleCnt="5" custScaleX="118762" custScaleY="92346" custRadScaleRad="103120" custRadScaleInc="-3705">
        <dgm:presLayoutVars>
          <dgm:bulletEnabled val="1"/>
        </dgm:presLayoutVars>
      </dgm:prSet>
      <dgm:spPr/>
      <dgm:t>
        <a:bodyPr/>
        <a:lstStyle/>
        <a:p>
          <a:endParaRPr lang="en-US"/>
        </a:p>
      </dgm:t>
    </dgm:pt>
    <dgm:pt modelId="{4AAF7689-04CB-4D59-98EA-A4985DCC274B}" type="pres">
      <dgm:prSet presAssocID="{68132C5C-5FD3-4DB6-8DFD-4AF79B8CEBB9}" presName="dummy" presStyleCnt="0"/>
      <dgm:spPr/>
    </dgm:pt>
    <dgm:pt modelId="{94FD5E9F-64BB-40CA-8FBE-7ED4611ACEB4}" type="pres">
      <dgm:prSet presAssocID="{0BDF9D7E-1067-4E87-BAF8-1DE22E7BFC6A}" presName="sibTrans" presStyleLbl="sibTrans2D1" presStyleIdx="4" presStyleCnt="5"/>
      <dgm:spPr/>
      <dgm:t>
        <a:bodyPr/>
        <a:lstStyle/>
        <a:p>
          <a:endParaRPr lang="en-US"/>
        </a:p>
      </dgm:t>
    </dgm:pt>
  </dgm:ptLst>
  <dgm:cxnLst>
    <dgm:cxn modelId="{6F6683DB-2C65-4D13-9BF2-C2DDBF5F3D72}" type="presOf" srcId="{2B7A5783-31E0-4529-95BD-CCE3535BA25B}" destId="{102B7CF0-811C-4E38-8E55-8990226FA097}" srcOrd="0" destOrd="0" presId="urn:microsoft.com/office/officeart/2005/8/layout/radial6"/>
    <dgm:cxn modelId="{B2641D17-137E-4C3E-AE83-5445B1E38C18}" type="presOf" srcId="{68132C5C-5FD3-4DB6-8DFD-4AF79B8CEBB9}" destId="{B205FFED-11D5-4A0C-9317-BA3BA28F1A8E}" srcOrd="0" destOrd="0" presId="urn:microsoft.com/office/officeart/2005/8/layout/radial6"/>
    <dgm:cxn modelId="{A9C14723-250D-4576-AC5F-F0B2D96187C7}" srcId="{2B7A5783-31E0-4529-95BD-CCE3535BA25B}" destId="{4C1D8461-CCB3-4BE3-824F-2D2A066F1CC3}" srcOrd="2" destOrd="0" parTransId="{3051ECDE-0EC7-452D-80BC-637AF2534AF3}" sibTransId="{5D734ECF-AE44-48F4-B83D-4BE63BF980EE}"/>
    <dgm:cxn modelId="{8F853062-007A-4FC7-A962-FEED1EDFC23F}" type="presOf" srcId="{C247C82E-D92D-4F6D-A4E7-B747DF969520}" destId="{7BA18C44-9593-4763-A765-447C2B07B043}" srcOrd="0" destOrd="0" presId="urn:microsoft.com/office/officeart/2005/8/layout/radial6"/>
    <dgm:cxn modelId="{350D9EA0-FAAA-4DEB-8C8A-70F5B1257837}" srcId="{2B7A5783-31E0-4529-95BD-CCE3535BA25B}" destId="{3BD2D6A9-4AB1-400B-B86F-7096DFF0998B}" srcOrd="3" destOrd="0" parTransId="{EE4B3CAE-9AEE-4051-B922-4C7DB0F94EE0}" sibTransId="{94A7E4AC-1F2A-4C4A-8678-C3D5434C8724}"/>
    <dgm:cxn modelId="{F4AB94D8-FB98-4ECA-A959-BC048547B2E7}" srcId="{2B7A5783-31E0-4529-95BD-CCE3535BA25B}" destId="{F54220D8-E802-498B-825D-6E859F4A5D24}" srcOrd="1" destOrd="0" parTransId="{3EB26A1E-6E57-4A34-BC81-9F0C29012F94}" sibTransId="{0B1EFAB7-F46B-4745-AC6A-68F15A6DE0E4}"/>
    <dgm:cxn modelId="{FB80437D-FD7B-41C2-B0B4-6855654FD15F}" type="presOf" srcId="{3BD2D6A9-4AB1-400B-B86F-7096DFF0998B}" destId="{E40B285F-C9D9-4CA6-A7B5-CC9022986370}" srcOrd="0" destOrd="0" presId="urn:microsoft.com/office/officeart/2005/8/layout/radial6"/>
    <dgm:cxn modelId="{70627492-F616-450B-A5DB-418013E5A1CE}" type="presOf" srcId="{F54220D8-E802-498B-825D-6E859F4A5D24}" destId="{7A7BDF08-6794-4381-A2B6-5D2953B4583A}" srcOrd="0" destOrd="0" presId="urn:microsoft.com/office/officeart/2005/8/layout/radial6"/>
    <dgm:cxn modelId="{37F3C98B-EC65-41AD-BB2A-84A530AB6F83}" srcId="{665641A3-64CE-4004-8DE3-A69DE7D6F0D1}" destId="{2B7A5783-31E0-4529-95BD-CCE3535BA25B}" srcOrd="0" destOrd="0" parTransId="{7A927344-648D-4079-B933-782B7B44273F}" sibTransId="{B918DE51-ED5F-4E61-B7C4-EFCBEAEEBF9E}"/>
    <dgm:cxn modelId="{41474FE6-8749-4E1D-8755-DE4E7EC98DF5}" srcId="{2B7A5783-31E0-4529-95BD-CCE3535BA25B}" destId="{68132C5C-5FD3-4DB6-8DFD-4AF79B8CEBB9}" srcOrd="4" destOrd="0" parTransId="{50D5E1B8-A0EF-47C8-8C02-20E89AB6F835}" sibTransId="{0BDF9D7E-1067-4E87-BAF8-1DE22E7BFC6A}"/>
    <dgm:cxn modelId="{3C6AB580-10E0-432B-90EF-F15D1CD04FC3}" type="presOf" srcId="{0B1EFAB7-F46B-4745-AC6A-68F15A6DE0E4}" destId="{79D3397E-18A1-4FFE-BC6B-B0548C435A0C}" srcOrd="0" destOrd="0" presId="urn:microsoft.com/office/officeart/2005/8/layout/radial6"/>
    <dgm:cxn modelId="{0B02726E-D02F-4518-889D-CB073FCB8DEB}" type="presOf" srcId="{5D734ECF-AE44-48F4-B83D-4BE63BF980EE}" destId="{B8B7A73A-A135-45BF-8A1E-21CDA667EFCC}" srcOrd="0" destOrd="0" presId="urn:microsoft.com/office/officeart/2005/8/layout/radial6"/>
    <dgm:cxn modelId="{B0409C9F-5264-4F03-A516-0EDC7B2AFF97}" type="presOf" srcId="{0BDF9D7E-1067-4E87-BAF8-1DE22E7BFC6A}" destId="{94FD5E9F-64BB-40CA-8FBE-7ED4611ACEB4}" srcOrd="0" destOrd="0" presId="urn:microsoft.com/office/officeart/2005/8/layout/radial6"/>
    <dgm:cxn modelId="{9B85672B-32BA-42FA-9B9B-0AD643C63DBC}" type="presOf" srcId="{508B42EF-B04C-4D1D-BA31-15CF38C69207}" destId="{8AE0D63D-5326-448A-9D51-FA511B2B0B2F}" srcOrd="0" destOrd="0" presId="urn:microsoft.com/office/officeart/2005/8/layout/radial6"/>
    <dgm:cxn modelId="{73D3AE4E-FC5E-48D1-94AD-827F7A1AEC0C}" type="presOf" srcId="{4C1D8461-CCB3-4BE3-824F-2D2A066F1CC3}" destId="{F0BA85EE-3FD8-4169-8445-50EB016026F9}" srcOrd="0" destOrd="0" presId="urn:microsoft.com/office/officeart/2005/8/layout/radial6"/>
    <dgm:cxn modelId="{B6D53767-AA87-470D-A502-74031D9D127B}" srcId="{2B7A5783-31E0-4529-95BD-CCE3535BA25B}" destId="{508B42EF-B04C-4D1D-BA31-15CF38C69207}" srcOrd="0" destOrd="0" parTransId="{E25A56A3-3E94-4889-96F2-217629E59610}" sibTransId="{C247C82E-D92D-4F6D-A4E7-B747DF969520}"/>
    <dgm:cxn modelId="{7C6954AA-FE0D-43D6-A3E5-12C3A6533F88}" type="presOf" srcId="{665641A3-64CE-4004-8DE3-A69DE7D6F0D1}" destId="{FAE4A7FE-A026-44B9-86E0-3E9B2FD4F099}" srcOrd="0" destOrd="0" presId="urn:microsoft.com/office/officeart/2005/8/layout/radial6"/>
    <dgm:cxn modelId="{CADF3237-2497-4C7E-8D4B-291B25714D5F}" type="presOf" srcId="{94A7E4AC-1F2A-4C4A-8678-C3D5434C8724}" destId="{EC060ADA-7F32-42D1-A73D-D71771488E4A}" srcOrd="0" destOrd="0" presId="urn:microsoft.com/office/officeart/2005/8/layout/radial6"/>
    <dgm:cxn modelId="{C89FCD45-45D2-40A6-A64D-63FCF95B5F59}" type="presParOf" srcId="{FAE4A7FE-A026-44B9-86E0-3E9B2FD4F099}" destId="{102B7CF0-811C-4E38-8E55-8990226FA097}" srcOrd="0" destOrd="0" presId="urn:microsoft.com/office/officeart/2005/8/layout/radial6"/>
    <dgm:cxn modelId="{F7B20FCB-0F2A-465C-A8DC-24B049C41EAC}" type="presParOf" srcId="{FAE4A7FE-A026-44B9-86E0-3E9B2FD4F099}" destId="{8AE0D63D-5326-448A-9D51-FA511B2B0B2F}" srcOrd="1" destOrd="0" presId="urn:microsoft.com/office/officeart/2005/8/layout/radial6"/>
    <dgm:cxn modelId="{519F93F1-8EA1-4D3E-AA07-F375E9675FF9}" type="presParOf" srcId="{FAE4A7FE-A026-44B9-86E0-3E9B2FD4F099}" destId="{76808661-B629-49AD-A39A-F7D020B44785}" srcOrd="2" destOrd="0" presId="urn:microsoft.com/office/officeart/2005/8/layout/radial6"/>
    <dgm:cxn modelId="{DE77FD66-143D-4806-AEC1-4AA7A6F6A592}" type="presParOf" srcId="{FAE4A7FE-A026-44B9-86E0-3E9B2FD4F099}" destId="{7BA18C44-9593-4763-A765-447C2B07B043}" srcOrd="3" destOrd="0" presId="urn:microsoft.com/office/officeart/2005/8/layout/radial6"/>
    <dgm:cxn modelId="{386C44D5-CA4D-4B97-9190-F0342FA5A39B}" type="presParOf" srcId="{FAE4A7FE-A026-44B9-86E0-3E9B2FD4F099}" destId="{7A7BDF08-6794-4381-A2B6-5D2953B4583A}" srcOrd="4" destOrd="0" presId="urn:microsoft.com/office/officeart/2005/8/layout/radial6"/>
    <dgm:cxn modelId="{5F88CC27-A710-4638-B204-ABEE18CDC89E}" type="presParOf" srcId="{FAE4A7FE-A026-44B9-86E0-3E9B2FD4F099}" destId="{B6C87816-781A-42DB-B2C6-E238142863C0}" srcOrd="5" destOrd="0" presId="urn:microsoft.com/office/officeart/2005/8/layout/radial6"/>
    <dgm:cxn modelId="{C449AF3F-B856-45C9-B887-F384EF33306B}" type="presParOf" srcId="{FAE4A7FE-A026-44B9-86E0-3E9B2FD4F099}" destId="{79D3397E-18A1-4FFE-BC6B-B0548C435A0C}" srcOrd="6" destOrd="0" presId="urn:microsoft.com/office/officeart/2005/8/layout/radial6"/>
    <dgm:cxn modelId="{214F7461-3F78-487D-8027-706019A68D1F}" type="presParOf" srcId="{FAE4A7FE-A026-44B9-86E0-3E9B2FD4F099}" destId="{F0BA85EE-3FD8-4169-8445-50EB016026F9}" srcOrd="7" destOrd="0" presId="urn:microsoft.com/office/officeart/2005/8/layout/radial6"/>
    <dgm:cxn modelId="{BE16B24E-91A5-43B1-9674-229A51CC0796}" type="presParOf" srcId="{FAE4A7FE-A026-44B9-86E0-3E9B2FD4F099}" destId="{86543637-1AC6-4AF1-9092-3B25436B8EBF}" srcOrd="8" destOrd="0" presId="urn:microsoft.com/office/officeart/2005/8/layout/radial6"/>
    <dgm:cxn modelId="{0571CFE3-4C28-4E43-A9D3-5EABDB130593}" type="presParOf" srcId="{FAE4A7FE-A026-44B9-86E0-3E9B2FD4F099}" destId="{B8B7A73A-A135-45BF-8A1E-21CDA667EFCC}" srcOrd="9" destOrd="0" presId="urn:microsoft.com/office/officeart/2005/8/layout/radial6"/>
    <dgm:cxn modelId="{1549CF7C-91A9-437A-91DF-4A357FF60EE0}" type="presParOf" srcId="{FAE4A7FE-A026-44B9-86E0-3E9B2FD4F099}" destId="{E40B285F-C9D9-4CA6-A7B5-CC9022986370}" srcOrd="10" destOrd="0" presId="urn:microsoft.com/office/officeart/2005/8/layout/radial6"/>
    <dgm:cxn modelId="{4533B8F8-DA4E-41EE-88C5-E0BDBB60045B}" type="presParOf" srcId="{FAE4A7FE-A026-44B9-86E0-3E9B2FD4F099}" destId="{72CB4A4A-4375-4210-8626-3930737F71B8}" srcOrd="11" destOrd="0" presId="urn:microsoft.com/office/officeart/2005/8/layout/radial6"/>
    <dgm:cxn modelId="{266E07E4-C0E1-4F5D-866A-F8F2158BB5FC}" type="presParOf" srcId="{FAE4A7FE-A026-44B9-86E0-3E9B2FD4F099}" destId="{EC060ADA-7F32-42D1-A73D-D71771488E4A}" srcOrd="12" destOrd="0" presId="urn:microsoft.com/office/officeart/2005/8/layout/radial6"/>
    <dgm:cxn modelId="{79E3F9DD-E7E6-4FCD-96D3-0425CB73DD8A}" type="presParOf" srcId="{FAE4A7FE-A026-44B9-86E0-3E9B2FD4F099}" destId="{B205FFED-11D5-4A0C-9317-BA3BA28F1A8E}" srcOrd="13" destOrd="0" presId="urn:microsoft.com/office/officeart/2005/8/layout/radial6"/>
    <dgm:cxn modelId="{6E2506B7-3B59-41CC-96C1-C61AF757D986}" type="presParOf" srcId="{FAE4A7FE-A026-44B9-86E0-3E9B2FD4F099}" destId="{4AAF7689-04CB-4D59-98EA-A4985DCC274B}" srcOrd="14" destOrd="0" presId="urn:microsoft.com/office/officeart/2005/8/layout/radial6"/>
    <dgm:cxn modelId="{D2B945A7-A827-4141-A970-402ADB16EB18}" type="presParOf" srcId="{FAE4A7FE-A026-44B9-86E0-3E9B2FD4F099}" destId="{94FD5E9F-64BB-40CA-8FBE-7ED4611ACEB4}" srcOrd="15" destOrd="0" presId="urn:microsoft.com/office/officeart/2005/8/layout/radial6"/>
  </dgm:cxnLst>
  <dgm:bg/>
  <dgm:whole/>
  <dgm:extLst>
    <a:ext uri="http://schemas.microsoft.com/office/drawing/2008/diagram">
      <dsp:dataModelExt xmlns:dsp="http://schemas.microsoft.com/office/drawing/2008/diagram" relId="rId13"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94FD5E9F-64BB-40CA-8FBE-7ED4611ACEB4}">
      <dsp:nvSpPr>
        <dsp:cNvPr id="0" name=""/>
        <dsp:cNvSpPr/>
      </dsp:nvSpPr>
      <dsp:spPr>
        <a:xfrm>
          <a:off x="989050" y="495371"/>
          <a:ext cx="3399766" cy="3399766"/>
        </a:xfrm>
        <a:prstGeom prst="blockArc">
          <a:avLst>
            <a:gd name="adj1" fmla="val 11857808"/>
            <a:gd name="adj2" fmla="val 16311833"/>
            <a:gd name="adj3" fmla="val 4639"/>
          </a:avLst>
        </a:prstGeom>
        <a:solidFill>
          <a:schemeClr val="accent1">
            <a:tint val="60000"/>
            <a:hueOff val="0"/>
            <a:satOff val="0"/>
            <a:lumOff val="0"/>
            <a:alphaOff val="0"/>
          </a:schemeClr>
        </a:solidFill>
        <a:ln>
          <a:noFill/>
        </a:ln>
        <a:effectLst/>
      </dsp:spPr>
      <dsp:style>
        <a:lnRef idx="0">
          <a:scrgbClr r="0" g="0" b="0"/>
        </a:lnRef>
        <a:fillRef idx="1">
          <a:scrgbClr r="0" g="0" b="0"/>
        </a:fillRef>
        <a:effectRef idx="1">
          <a:scrgbClr r="0" g="0" b="0"/>
        </a:effectRef>
        <a:fontRef idx="minor">
          <a:schemeClr val="lt1"/>
        </a:fontRef>
      </dsp:style>
    </dsp:sp>
    <dsp:sp modelId="{EC060ADA-7F32-42D1-A73D-D71771488E4A}">
      <dsp:nvSpPr>
        <dsp:cNvPr id="0" name=""/>
        <dsp:cNvSpPr/>
      </dsp:nvSpPr>
      <dsp:spPr>
        <a:xfrm>
          <a:off x="998407" y="464918"/>
          <a:ext cx="3399766" cy="3399766"/>
        </a:xfrm>
        <a:prstGeom prst="blockArc">
          <a:avLst>
            <a:gd name="adj1" fmla="val 7447066"/>
            <a:gd name="adj2" fmla="val 11791848"/>
            <a:gd name="adj3" fmla="val 4639"/>
          </a:avLst>
        </a:prstGeom>
        <a:solidFill>
          <a:schemeClr val="accent1">
            <a:tint val="60000"/>
            <a:hueOff val="0"/>
            <a:satOff val="0"/>
            <a:lumOff val="0"/>
            <a:alphaOff val="0"/>
          </a:schemeClr>
        </a:solidFill>
        <a:ln>
          <a:noFill/>
        </a:ln>
        <a:effectLst/>
      </dsp:spPr>
      <dsp:style>
        <a:lnRef idx="0">
          <a:scrgbClr r="0" g="0" b="0"/>
        </a:lnRef>
        <a:fillRef idx="1">
          <a:scrgbClr r="0" g="0" b="0"/>
        </a:fillRef>
        <a:effectRef idx="1">
          <a:scrgbClr r="0" g="0" b="0"/>
        </a:effectRef>
        <a:fontRef idx="minor">
          <a:schemeClr val="lt1"/>
        </a:fontRef>
      </dsp:style>
    </dsp:sp>
    <dsp:sp modelId="{B8B7A73A-A135-45BF-8A1E-21CDA667EFCC}">
      <dsp:nvSpPr>
        <dsp:cNvPr id="0" name=""/>
        <dsp:cNvSpPr/>
      </dsp:nvSpPr>
      <dsp:spPr>
        <a:xfrm>
          <a:off x="1085993" y="528519"/>
          <a:ext cx="3399766" cy="3399766"/>
        </a:xfrm>
        <a:prstGeom prst="blockArc">
          <a:avLst>
            <a:gd name="adj1" fmla="val 2858939"/>
            <a:gd name="adj2" fmla="val 7671206"/>
            <a:gd name="adj3" fmla="val 4639"/>
          </a:avLst>
        </a:prstGeom>
        <a:solidFill>
          <a:schemeClr val="accent1">
            <a:tint val="60000"/>
            <a:hueOff val="0"/>
            <a:satOff val="0"/>
            <a:lumOff val="0"/>
            <a:alphaOff val="0"/>
          </a:schemeClr>
        </a:solidFill>
        <a:ln>
          <a:noFill/>
        </a:ln>
        <a:effectLst/>
      </dsp:spPr>
      <dsp:style>
        <a:lnRef idx="0">
          <a:scrgbClr r="0" g="0" b="0"/>
        </a:lnRef>
        <a:fillRef idx="1">
          <a:scrgbClr r="0" g="0" b="0"/>
        </a:fillRef>
        <a:effectRef idx="1">
          <a:scrgbClr r="0" g="0" b="0"/>
        </a:effectRef>
        <a:fontRef idx="minor">
          <a:schemeClr val="lt1"/>
        </a:fontRef>
      </dsp:style>
    </dsp:sp>
    <dsp:sp modelId="{79D3397E-18A1-4FFE-BC6B-B0548C435A0C}">
      <dsp:nvSpPr>
        <dsp:cNvPr id="0" name=""/>
        <dsp:cNvSpPr/>
      </dsp:nvSpPr>
      <dsp:spPr>
        <a:xfrm>
          <a:off x="1132682" y="487532"/>
          <a:ext cx="3399766" cy="3399766"/>
        </a:xfrm>
        <a:prstGeom prst="blockArc">
          <a:avLst>
            <a:gd name="adj1" fmla="val 20477110"/>
            <a:gd name="adj2" fmla="val 2987574"/>
            <a:gd name="adj3" fmla="val 4639"/>
          </a:avLst>
        </a:prstGeom>
        <a:solidFill>
          <a:schemeClr val="accent1">
            <a:tint val="60000"/>
            <a:hueOff val="0"/>
            <a:satOff val="0"/>
            <a:lumOff val="0"/>
            <a:alphaOff val="0"/>
          </a:schemeClr>
        </a:solidFill>
        <a:ln>
          <a:noFill/>
        </a:ln>
        <a:effectLst/>
      </dsp:spPr>
      <dsp:style>
        <a:lnRef idx="0">
          <a:scrgbClr r="0" g="0" b="0"/>
        </a:lnRef>
        <a:fillRef idx="1">
          <a:scrgbClr r="0" g="0" b="0"/>
        </a:fillRef>
        <a:effectRef idx="1">
          <a:scrgbClr r="0" g="0" b="0"/>
        </a:effectRef>
        <a:fontRef idx="minor">
          <a:schemeClr val="lt1"/>
        </a:fontRef>
      </dsp:style>
    </dsp:sp>
    <dsp:sp modelId="{7BA18C44-9593-4763-A765-447C2B07B043}">
      <dsp:nvSpPr>
        <dsp:cNvPr id="0" name=""/>
        <dsp:cNvSpPr/>
      </dsp:nvSpPr>
      <dsp:spPr>
        <a:xfrm>
          <a:off x="1134790" y="493714"/>
          <a:ext cx="3399766" cy="3399766"/>
        </a:xfrm>
        <a:prstGeom prst="blockArc">
          <a:avLst>
            <a:gd name="adj1" fmla="val 16009980"/>
            <a:gd name="adj2" fmla="val 20463587"/>
            <a:gd name="adj3" fmla="val 4639"/>
          </a:avLst>
        </a:prstGeom>
        <a:solidFill>
          <a:schemeClr val="accent1">
            <a:tint val="60000"/>
            <a:hueOff val="0"/>
            <a:satOff val="0"/>
            <a:lumOff val="0"/>
            <a:alphaOff val="0"/>
          </a:schemeClr>
        </a:solidFill>
        <a:ln>
          <a:noFill/>
        </a:ln>
        <a:effectLst/>
      </dsp:spPr>
      <dsp:style>
        <a:lnRef idx="0">
          <a:scrgbClr r="0" g="0" b="0"/>
        </a:lnRef>
        <a:fillRef idx="1">
          <a:scrgbClr r="0" g="0" b="0"/>
        </a:fillRef>
        <a:effectRef idx="1">
          <a:scrgbClr r="0" g="0" b="0"/>
        </a:effectRef>
        <a:fontRef idx="minor">
          <a:schemeClr val="lt1"/>
        </a:fontRef>
      </dsp:style>
    </dsp:sp>
    <dsp:sp modelId="{102B7CF0-811C-4E38-8E55-8990226FA097}">
      <dsp:nvSpPr>
        <dsp:cNvPr id="0" name=""/>
        <dsp:cNvSpPr/>
      </dsp:nvSpPr>
      <dsp:spPr>
        <a:xfrm>
          <a:off x="1999717" y="1480219"/>
          <a:ext cx="1486444" cy="1431828"/>
        </a:xfrm>
        <a:prstGeom prst="ellipse">
          <a:avLst/>
        </a:prstGeom>
        <a:solidFill>
          <a:schemeClr val="accent1">
            <a:hueOff val="0"/>
            <a:satOff val="0"/>
            <a:lumOff val="0"/>
            <a:alphaOff val="0"/>
          </a:schemeClr>
        </a:solidFill>
        <a:ln w="19050" cap="flat" cmpd="sng" algn="ctr">
          <a:solidFill>
            <a:schemeClr val="lt1">
              <a:hueOff val="0"/>
              <a:satOff val="0"/>
              <a:lumOff val="0"/>
              <a:alphaOff val="0"/>
            </a:schemeClr>
          </a:solidFill>
          <a:prstDash val="solid"/>
          <a:miter lim="800000"/>
        </a:ln>
        <a:effectLst/>
      </dsp:spPr>
      <dsp:style>
        <a:lnRef idx="3">
          <a:scrgbClr r="0" g="0" b="0"/>
        </a:lnRef>
        <a:fillRef idx="1">
          <a:scrgbClr r="0" g="0" b="0"/>
        </a:fillRef>
        <a:effectRef idx="1">
          <a:scrgbClr r="0" g="0" b="0"/>
        </a:effectRef>
        <a:fontRef idx="minor">
          <a:schemeClr val="lt1"/>
        </a:fontRef>
      </dsp:style>
      <dsp:txBody>
        <a:bodyPr spcFirstLastPara="0" vert="horz" wrap="square" lIns="20320" tIns="20320" rIns="20320" bIns="20320" numCol="1" spcCol="1270" anchor="ctr" anchorCtr="0">
          <a:noAutofit/>
        </a:bodyPr>
        <a:lstStyle/>
        <a:p>
          <a:pPr lvl="0" algn="ctr" defTabSz="711200">
            <a:lnSpc>
              <a:spcPct val="90000"/>
            </a:lnSpc>
            <a:spcBef>
              <a:spcPct val="0"/>
            </a:spcBef>
            <a:spcAft>
              <a:spcPct val="35000"/>
            </a:spcAft>
          </a:pPr>
          <a:r>
            <a:rPr lang="en-US" sz="1600" kern="1200">
              <a:latin typeface="Times New Roman" pitchFamily="18" charset="0"/>
              <a:cs typeface="Times New Roman" pitchFamily="18" charset="0"/>
            </a:rPr>
            <a:t>CÁN BỘ THƯ VIỆN 4.0</a:t>
          </a:r>
        </a:p>
      </dsp:txBody>
      <dsp:txXfrm>
        <a:off x="2217402" y="1689905"/>
        <a:ext cx="1051074" cy="1012456"/>
      </dsp:txXfrm>
    </dsp:sp>
    <dsp:sp modelId="{8AE0D63D-5326-448A-9D51-FA511B2B0B2F}">
      <dsp:nvSpPr>
        <dsp:cNvPr id="0" name=""/>
        <dsp:cNvSpPr/>
      </dsp:nvSpPr>
      <dsp:spPr>
        <a:xfrm>
          <a:off x="2041126" y="12435"/>
          <a:ext cx="1403625" cy="1046479"/>
        </a:xfrm>
        <a:prstGeom prst="ellipse">
          <a:avLst/>
        </a:prstGeom>
        <a:solidFill>
          <a:schemeClr val="accent1">
            <a:hueOff val="0"/>
            <a:satOff val="0"/>
            <a:lumOff val="0"/>
            <a:alphaOff val="0"/>
          </a:schemeClr>
        </a:solidFill>
        <a:ln w="19050" cap="flat" cmpd="sng" algn="ctr">
          <a:solidFill>
            <a:schemeClr val="lt1">
              <a:hueOff val="0"/>
              <a:satOff val="0"/>
              <a:lumOff val="0"/>
              <a:alphaOff val="0"/>
            </a:schemeClr>
          </a:solidFill>
          <a:prstDash val="solid"/>
          <a:miter lim="800000"/>
        </a:ln>
        <a:effectLst/>
      </dsp:spPr>
      <dsp:style>
        <a:lnRef idx="3">
          <a:scrgbClr r="0" g="0" b="0"/>
        </a:lnRef>
        <a:fillRef idx="1">
          <a:scrgbClr r="0" g="0" b="0"/>
        </a:fillRef>
        <a:effectRef idx="1">
          <a:scrgbClr r="0" g="0" b="0"/>
        </a:effectRef>
        <a:fontRef idx="minor">
          <a:schemeClr val="lt1"/>
        </a:fontRef>
      </dsp:style>
      <dsp:txBody>
        <a:bodyPr spcFirstLastPara="0" vert="horz" wrap="square" lIns="15240" tIns="15240" rIns="15240" bIns="15240" numCol="1" spcCol="1270" anchor="ctr" anchorCtr="0">
          <a:noAutofit/>
        </a:bodyPr>
        <a:lstStyle/>
        <a:p>
          <a:pPr lvl="0" algn="ctr" defTabSz="533400">
            <a:lnSpc>
              <a:spcPct val="90000"/>
            </a:lnSpc>
            <a:spcBef>
              <a:spcPct val="0"/>
            </a:spcBef>
            <a:spcAft>
              <a:spcPct val="35000"/>
            </a:spcAft>
          </a:pPr>
          <a:r>
            <a:rPr lang="en-US" sz="1200" kern="1200">
              <a:latin typeface="Times New Roman" pitchFamily="18" charset="0"/>
              <a:cs typeface="Times New Roman" pitchFamily="18" charset="0"/>
            </a:rPr>
            <a:t>Kiến thức nền tảng</a:t>
          </a:r>
        </a:p>
      </dsp:txBody>
      <dsp:txXfrm>
        <a:off x="2246682" y="165688"/>
        <a:ext cx="992513" cy="739973"/>
      </dsp:txXfrm>
    </dsp:sp>
    <dsp:sp modelId="{7A7BDF08-6794-4381-A2B6-5D2953B4583A}">
      <dsp:nvSpPr>
        <dsp:cNvPr id="0" name=""/>
        <dsp:cNvSpPr/>
      </dsp:nvSpPr>
      <dsp:spPr>
        <a:xfrm>
          <a:off x="3754408" y="1161147"/>
          <a:ext cx="1301646" cy="986992"/>
        </a:xfrm>
        <a:prstGeom prst="ellipse">
          <a:avLst/>
        </a:prstGeom>
        <a:solidFill>
          <a:schemeClr val="accent1">
            <a:hueOff val="0"/>
            <a:satOff val="0"/>
            <a:lumOff val="0"/>
            <a:alphaOff val="0"/>
          </a:schemeClr>
        </a:solidFill>
        <a:ln w="19050" cap="flat" cmpd="sng" algn="ctr">
          <a:solidFill>
            <a:schemeClr val="lt1">
              <a:hueOff val="0"/>
              <a:satOff val="0"/>
              <a:lumOff val="0"/>
              <a:alphaOff val="0"/>
            </a:schemeClr>
          </a:solidFill>
          <a:prstDash val="solid"/>
          <a:miter lim="800000"/>
        </a:ln>
        <a:effectLst/>
      </dsp:spPr>
      <dsp:style>
        <a:lnRef idx="3">
          <a:scrgbClr r="0" g="0" b="0"/>
        </a:lnRef>
        <a:fillRef idx="1">
          <a:scrgbClr r="0" g="0" b="0"/>
        </a:fillRef>
        <a:effectRef idx="1">
          <a:scrgbClr r="0" g="0" b="0"/>
        </a:effectRef>
        <a:fontRef idx="minor">
          <a:schemeClr val="lt1"/>
        </a:fontRef>
      </dsp:style>
      <dsp:txBody>
        <a:bodyPr spcFirstLastPara="0" vert="horz" wrap="square" lIns="15240" tIns="15240" rIns="15240" bIns="15240" numCol="1" spcCol="1270" anchor="ctr" anchorCtr="0">
          <a:noAutofit/>
        </a:bodyPr>
        <a:lstStyle/>
        <a:p>
          <a:pPr lvl="0" algn="ctr" defTabSz="533400">
            <a:lnSpc>
              <a:spcPct val="90000"/>
            </a:lnSpc>
            <a:spcBef>
              <a:spcPct val="0"/>
            </a:spcBef>
            <a:spcAft>
              <a:spcPct val="35000"/>
            </a:spcAft>
          </a:pPr>
          <a:r>
            <a:rPr lang="en-US" sz="1200" kern="1200">
              <a:latin typeface="Times New Roman" pitchFamily="18" charset="0"/>
              <a:cs typeface="Times New Roman" pitchFamily="18" charset="0"/>
            </a:rPr>
            <a:t>Năng lực thông tin</a:t>
          </a:r>
        </a:p>
      </dsp:txBody>
      <dsp:txXfrm>
        <a:off x="3945030" y="1305689"/>
        <a:ext cx="920402" cy="697908"/>
      </dsp:txXfrm>
    </dsp:sp>
    <dsp:sp modelId="{F0BA85EE-3FD8-4169-8445-50EB016026F9}">
      <dsp:nvSpPr>
        <dsp:cNvPr id="0" name=""/>
        <dsp:cNvSpPr/>
      </dsp:nvSpPr>
      <dsp:spPr>
        <a:xfrm>
          <a:off x="3212872" y="2998303"/>
          <a:ext cx="1383212" cy="914461"/>
        </a:xfrm>
        <a:prstGeom prst="ellipse">
          <a:avLst/>
        </a:prstGeom>
        <a:solidFill>
          <a:schemeClr val="accent1">
            <a:hueOff val="0"/>
            <a:satOff val="0"/>
            <a:lumOff val="0"/>
            <a:alphaOff val="0"/>
          </a:schemeClr>
        </a:solidFill>
        <a:ln w="19050" cap="flat" cmpd="sng" algn="ctr">
          <a:solidFill>
            <a:schemeClr val="lt1">
              <a:hueOff val="0"/>
              <a:satOff val="0"/>
              <a:lumOff val="0"/>
              <a:alphaOff val="0"/>
            </a:schemeClr>
          </a:solidFill>
          <a:prstDash val="solid"/>
          <a:miter lim="800000"/>
        </a:ln>
        <a:effectLst/>
      </dsp:spPr>
      <dsp:style>
        <a:lnRef idx="3">
          <a:scrgbClr r="0" g="0" b="0"/>
        </a:lnRef>
        <a:fillRef idx="1">
          <a:scrgbClr r="0" g="0" b="0"/>
        </a:fillRef>
        <a:effectRef idx="1">
          <a:scrgbClr r="0" g="0" b="0"/>
        </a:effectRef>
        <a:fontRef idx="minor">
          <a:schemeClr val="lt1"/>
        </a:fontRef>
      </dsp:style>
      <dsp:txBody>
        <a:bodyPr spcFirstLastPara="0" vert="horz" wrap="square" lIns="15240" tIns="15240" rIns="15240" bIns="15240" numCol="1" spcCol="1270" anchor="ctr" anchorCtr="0">
          <a:noAutofit/>
        </a:bodyPr>
        <a:lstStyle/>
        <a:p>
          <a:pPr lvl="0" algn="ctr" defTabSz="533400">
            <a:lnSpc>
              <a:spcPct val="90000"/>
            </a:lnSpc>
            <a:spcBef>
              <a:spcPct val="0"/>
            </a:spcBef>
            <a:spcAft>
              <a:spcPct val="35000"/>
            </a:spcAft>
          </a:pPr>
          <a:r>
            <a:rPr lang="en-US" sz="1200" kern="1200">
              <a:latin typeface="Times New Roman" pitchFamily="18" charset="0"/>
              <a:cs typeface="Times New Roman" pitchFamily="18" charset="0"/>
            </a:rPr>
            <a:t>Xây dựng và quản trị nguồn lực thông tin</a:t>
          </a:r>
        </a:p>
      </dsp:txBody>
      <dsp:txXfrm>
        <a:off x="3415439" y="3132223"/>
        <a:ext cx="978078" cy="646621"/>
      </dsp:txXfrm>
    </dsp:sp>
    <dsp:sp modelId="{E40B285F-C9D9-4CA6-A7B5-CC9022986370}">
      <dsp:nvSpPr>
        <dsp:cNvPr id="0" name=""/>
        <dsp:cNvSpPr/>
      </dsp:nvSpPr>
      <dsp:spPr>
        <a:xfrm>
          <a:off x="1100473" y="3047558"/>
          <a:ext cx="1332945" cy="983827"/>
        </a:xfrm>
        <a:prstGeom prst="ellipse">
          <a:avLst/>
        </a:prstGeom>
        <a:solidFill>
          <a:schemeClr val="accent1">
            <a:hueOff val="0"/>
            <a:satOff val="0"/>
            <a:lumOff val="0"/>
            <a:alphaOff val="0"/>
          </a:schemeClr>
        </a:solidFill>
        <a:ln w="19050" cap="flat" cmpd="sng" algn="ctr">
          <a:solidFill>
            <a:schemeClr val="lt1">
              <a:hueOff val="0"/>
              <a:satOff val="0"/>
              <a:lumOff val="0"/>
              <a:alphaOff val="0"/>
            </a:schemeClr>
          </a:solidFill>
          <a:prstDash val="solid"/>
          <a:miter lim="800000"/>
        </a:ln>
        <a:effectLst/>
      </dsp:spPr>
      <dsp:style>
        <a:lnRef idx="3">
          <a:scrgbClr r="0" g="0" b="0"/>
        </a:lnRef>
        <a:fillRef idx="1">
          <a:scrgbClr r="0" g="0" b="0"/>
        </a:fillRef>
        <a:effectRef idx="1">
          <a:scrgbClr r="0" g="0" b="0"/>
        </a:effectRef>
        <a:fontRef idx="minor">
          <a:schemeClr val="lt1"/>
        </a:fontRef>
      </dsp:style>
      <dsp:txBody>
        <a:bodyPr spcFirstLastPara="0" vert="horz" wrap="square" lIns="15240" tIns="15240" rIns="15240" bIns="15240" numCol="1" spcCol="1270" anchor="ctr" anchorCtr="0">
          <a:noAutofit/>
        </a:bodyPr>
        <a:lstStyle/>
        <a:p>
          <a:pPr lvl="0" algn="ctr" defTabSz="533400">
            <a:lnSpc>
              <a:spcPct val="90000"/>
            </a:lnSpc>
            <a:spcBef>
              <a:spcPct val="0"/>
            </a:spcBef>
            <a:spcAft>
              <a:spcPct val="35000"/>
            </a:spcAft>
          </a:pPr>
          <a:r>
            <a:rPr lang="en-US" sz="1200" kern="1200">
              <a:latin typeface="Times New Roman" pitchFamily="18" charset="0"/>
              <a:cs typeface="Times New Roman" pitchFamily="18" charset="0"/>
            </a:rPr>
            <a:t>Công nghệ thông tin</a:t>
          </a:r>
        </a:p>
      </dsp:txBody>
      <dsp:txXfrm>
        <a:off x="1295678" y="3191636"/>
        <a:ext cx="942535" cy="695671"/>
      </dsp:txXfrm>
    </dsp:sp>
    <dsp:sp modelId="{B205FFED-11D5-4A0C-9317-BA3BA28F1A8E}">
      <dsp:nvSpPr>
        <dsp:cNvPr id="0" name=""/>
        <dsp:cNvSpPr/>
      </dsp:nvSpPr>
      <dsp:spPr>
        <a:xfrm>
          <a:off x="456160" y="1186692"/>
          <a:ext cx="1300606" cy="1011315"/>
        </a:xfrm>
        <a:prstGeom prst="ellipse">
          <a:avLst/>
        </a:prstGeom>
        <a:solidFill>
          <a:schemeClr val="accent1">
            <a:hueOff val="0"/>
            <a:satOff val="0"/>
            <a:lumOff val="0"/>
            <a:alphaOff val="0"/>
          </a:schemeClr>
        </a:solidFill>
        <a:ln w="19050" cap="flat" cmpd="sng" algn="ctr">
          <a:solidFill>
            <a:schemeClr val="lt1">
              <a:hueOff val="0"/>
              <a:satOff val="0"/>
              <a:lumOff val="0"/>
              <a:alphaOff val="0"/>
            </a:schemeClr>
          </a:solidFill>
          <a:prstDash val="solid"/>
          <a:miter lim="800000"/>
        </a:ln>
        <a:effectLst/>
      </dsp:spPr>
      <dsp:style>
        <a:lnRef idx="3">
          <a:scrgbClr r="0" g="0" b="0"/>
        </a:lnRef>
        <a:fillRef idx="1">
          <a:scrgbClr r="0" g="0" b="0"/>
        </a:fillRef>
        <a:effectRef idx="1">
          <a:scrgbClr r="0" g="0" b="0"/>
        </a:effectRef>
        <a:fontRef idx="minor">
          <a:schemeClr val="lt1"/>
        </a:fontRef>
      </dsp:style>
      <dsp:txBody>
        <a:bodyPr spcFirstLastPara="0" vert="horz" wrap="square" lIns="15240" tIns="15240" rIns="15240" bIns="15240" numCol="1" spcCol="1270" anchor="ctr" anchorCtr="0">
          <a:noAutofit/>
        </a:bodyPr>
        <a:lstStyle/>
        <a:p>
          <a:pPr lvl="0" algn="ctr" defTabSz="533400">
            <a:lnSpc>
              <a:spcPct val="90000"/>
            </a:lnSpc>
            <a:spcBef>
              <a:spcPct val="0"/>
            </a:spcBef>
            <a:spcAft>
              <a:spcPct val="35000"/>
            </a:spcAft>
          </a:pPr>
          <a:r>
            <a:rPr lang="en-US" sz="1200" kern="1200">
              <a:latin typeface="Times New Roman" pitchFamily="18" charset="0"/>
              <a:cs typeface="Times New Roman" pitchFamily="18" charset="0"/>
            </a:rPr>
            <a:t>Kỹ năng mềm</a:t>
          </a:r>
        </a:p>
      </dsp:txBody>
      <dsp:txXfrm>
        <a:off x="646629" y="1334796"/>
        <a:ext cx="919668" cy="715107"/>
      </dsp:txXfrm>
    </dsp:sp>
  </dsp:spTree>
</dsp:drawing>
</file>

<file path=word/diagrams/layout1.xml><?xml version="1.0" encoding="utf-8"?>
<dgm:layoutDef xmlns:dgm="http://schemas.openxmlformats.org/drawingml/2006/diagram" xmlns:a="http://schemas.openxmlformats.org/drawingml/2006/main" uniqueId="urn:microsoft.com/office/officeart/2005/8/layout/radial6">
  <dgm:title val=""/>
  <dgm:desc val=""/>
  <dgm:catLst>
    <dgm:cat type="cycle" pri="9000"/>
    <dgm:cat type="relationship" pri="21000"/>
  </dgm:catLst>
  <dgm:sampData>
    <dgm:dataModel>
      <dgm:ptLst>
        <dgm:pt modelId="0" type="doc"/>
        <dgm:pt modelId="1">
          <dgm:prSet phldr="1"/>
        </dgm:pt>
        <dgm:pt modelId="11">
          <dgm:prSet phldr="1"/>
        </dgm:pt>
        <dgm:pt modelId="12">
          <dgm:prSet phldr="1"/>
        </dgm:pt>
        <dgm:pt modelId="13">
          <dgm:prSet phldr="1"/>
        </dgm:pt>
        <dgm:pt modelId="14">
          <dgm:prSet phldr="1"/>
        </dgm:pt>
      </dgm:ptLst>
      <dgm:cxnLst>
        <dgm:cxn modelId="2" srcId="0" destId="1" srcOrd="0" destOrd="0"/>
        <dgm:cxn modelId="3" srcId="1" destId="11" srcOrd="0" destOrd="0"/>
        <dgm:cxn modelId="4" srcId="1" destId="12" srcOrd="1" destOrd="0"/>
        <dgm:cxn modelId="5" srcId="1" destId="13" srcOrd="2" destOrd="0"/>
        <dgm:cxn modelId="6" srcId="1" destId="14" srcOrd="3" destOrd="0"/>
      </dgm:cxnLst>
      <dgm:bg/>
      <dgm:whole/>
    </dgm:dataModel>
  </dgm:sampData>
  <dgm:styleData>
    <dgm:dataModel>
      <dgm:ptLst>
        <dgm:pt modelId="0" type="doc"/>
        <dgm:pt modelId="1"/>
        <dgm:pt modelId="11"/>
        <dgm:pt modelId="12"/>
        <dgm:pt modelId="13"/>
      </dgm:ptLst>
      <dgm:cxnLst>
        <dgm:cxn modelId="2" srcId="0" destId="1" srcOrd="0" destOrd="0"/>
        <dgm:cxn modelId="15" srcId="1" destId="11" srcOrd="0" destOrd="0"/>
        <dgm:cxn modelId="16" srcId="1" destId="12" srcOrd="1" destOrd="0"/>
        <dgm:cxn modelId="17" srcId="1" destId="13" srcOrd="2" destOrd="0"/>
      </dgm:cxnLst>
      <dgm:bg/>
      <dgm:whole/>
    </dgm:dataModel>
  </dgm:styleData>
  <dgm:clrData>
    <dgm:dataModel>
      <dgm:ptLst>
        <dgm:pt modelId="0" type="doc"/>
        <dgm:pt modelId="1"/>
        <dgm:pt modelId="11"/>
        <dgm:pt modelId="12"/>
        <dgm:pt modelId="13"/>
        <dgm:pt modelId="14"/>
        <dgm:pt modelId="15"/>
        <dgm:pt modelId="16"/>
      </dgm:ptLst>
      <dgm:cxnLst>
        <dgm:cxn modelId="2" srcId="0" destId="1" srcOrd="0" destOrd="0"/>
        <dgm:cxn modelId="16" srcId="1" destId="11" srcOrd="0" destOrd="0"/>
        <dgm:cxn modelId="17" srcId="1" destId="12" srcOrd="1" destOrd="0"/>
        <dgm:cxn modelId="18" srcId="1" destId="13" srcOrd="2" destOrd="0"/>
        <dgm:cxn modelId="19" srcId="1" destId="14" srcOrd="3" destOrd="0"/>
        <dgm:cxn modelId="20" srcId="1" destId="15" srcOrd="4" destOrd="0"/>
        <dgm:cxn modelId="21" srcId="1" destId="16" srcOrd="5" destOrd="0"/>
      </dgm:cxnLst>
      <dgm:bg/>
      <dgm:whole/>
    </dgm:dataModel>
  </dgm:clrData>
  <dgm:layoutNode name="Name0">
    <dgm:varLst>
      <dgm:chMax val="1"/>
      <dgm:dir/>
      <dgm:animLvl val="ctr"/>
      <dgm:resizeHandles val="exact"/>
    </dgm:varLst>
    <dgm:choose name="Name1">
      <dgm:if name="Name2" func="var" arg="dir" op="equ" val="norm">
        <dgm:choose name="Name3">
          <dgm:if name="Name4" axis="ch ch" ptType="node node" st="1 1" cnt="1 0" func="cnt" op="lte" val="1">
            <dgm:alg type="cycle">
              <dgm:param type="stAng" val="90"/>
              <dgm:param type="spanAng" val="360"/>
              <dgm:param type="ctrShpMap" val="fNode"/>
            </dgm:alg>
          </dgm:if>
          <dgm:else name="Name5">
            <dgm:alg type="cycle">
              <dgm:param type="stAng" val="0"/>
              <dgm:param type="spanAng" val="360"/>
              <dgm:param type="ctrShpMap" val="fNode"/>
            </dgm:alg>
          </dgm:else>
        </dgm:choose>
      </dgm:if>
      <dgm:else name="Name6">
        <dgm:choose name="Name7">
          <dgm:if name="Name8" axis="ch ch" ptType="node node" st="1 1" cnt="1 0" func="cnt" op="lte" val="1">
            <dgm:alg type="cycle">
              <dgm:param type="stAng" val="-90"/>
              <dgm:param type="spanAng" val="360"/>
              <dgm:param type="ctrShpMap" val="fNode"/>
            </dgm:alg>
          </dgm:if>
          <dgm:else name="Name9">
            <dgm:alg type="cycle">
              <dgm:param type="stAng" val="0"/>
              <dgm:param type="spanAng" val="-360"/>
              <dgm:param type="ctrShpMap" val="fNode"/>
            </dgm:alg>
          </dgm:else>
        </dgm:choose>
      </dgm:else>
    </dgm:choose>
    <dgm:shape xmlns:r="http://schemas.openxmlformats.org/officeDocument/2006/relationships" r:blip="">
      <dgm:adjLst/>
    </dgm:shape>
    <dgm:presOf/>
    <dgm:choose name="Name10">
      <dgm:if name="Name11" func="var" arg="dir" op="equ" val="norm">
        <dgm:choose name="Name12">
          <dgm:if name="Name13" axis="ch ch" ptType="node node" st="1 1" cnt="1 0" func="cnt" op="equ" val="1">
            <dgm:constrLst>
              <dgm:constr type="diam" val="170"/>
              <dgm:constr type="w" for="ch" forName="centerShape" refType="w"/>
              <dgm:constr type="w" for="ch" forName="oneComp" refType="w" refFor="ch" refForName="centerShape" op="equ" fact="0.7"/>
              <dgm:constr type="sp" refType="w" refFor="ch" refForName="oneComp" fact="0.3"/>
              <dgm:constr type="sibSp" refType="w" refFor="ch" refForName="oneComp" fact="0.3"/>
              <dgm:constr type="primFontSz" for="ch" forName="centerShape" val="65"/>
              <dgm:constr type="primFontSz" for="des" forName="oneNode" refType="primFontSz" refFor="ch" refForName="centerShape" fact="0.95"/>
              <dgm:constr type="primFontSz" for="des" forName="oneNode" refType="primFontSz" refFor="ch" refForName="centerShape" op="lte" fact="0.95"/>
              <dgm:constr type="diam" for="ch" forName="singleconn" refType="diam" op="equ" fact="-1"/>
              <dgm:constr type="h" for="ch" forName="singleconn" refType="w" refFor="ch" refForName="oneComp" fact="0.24"/>
              <dgm:constr type="w" for="ch" forName="dummya" refType="w" refFor="ch" refForName="oneComp" op="equ"/>
              <dgm:constr type="w" for="ch" forName="dummyb" refType="w" refFor="ch" refForName="oneComp" op="equ"/>
              <dgm:constr type="w" for="ch" forName="dummyc" refType="w" refFor="ch" refForName="oneComp" op="equ"/>
            </dgm:constrLst>
          </dgm:if>
          <dgm:else name="Name14">
            <dgm:constrLst>
              <dgm:constr type="diam" val="170"/>
              <dgm:constr type="w" for="ch" forName="centerShape" refType="w"/>
              <dgm:constr type="w" for="ch" forName="node" refType="w" refFor="ch" refForName="centerShape" op="equ" fact="0.7"/>
              <dgm:constr type="sp" refType="w" refFor="ch" refForName="node" fact="0.3"/>
              <dgm:constr type="sibSp" refType="w" refFor="ch" refForName="node" fact="0.3"/>
              <dgm:constr type="primFontSz" for="ch" forName="centerShape" val="65"/>
              <dgm:constr type="primFontSz" for="des" forName="node" refType="primFontSz" refFor="ch" refForName="centerShape" fact="0.78"/>
              <dgm:constr type="primFontSz" for="ch" forName="node" refType="primFontSz" refFor="ch" refForName="centerShape" op="lte" fact="0.95"/>
              <dgm:constr type="diam" for="ch" forName="sibTrans" refType="diam" op="equ"/>
              <dgm:constr type="h" for="ch" forName="sibTrans" refType="w" refFor="ch" refForName="node" fact="0.24"/>
              <dgm:constr type="w" for="ch" forName="dummy" val="1"/>
            </dgm:constrLst>
          </dgm:else>
        </dgm:choose>
      </dgm:if>
      <dgm:else name="Name15">
        <dgm:choose name="Name16">
          <dgm:if name="Name17" axis="ch ch" ptType="node node" st="1 1" cnt="1 0" func="cnt" op="equ" val="1">
            <dgm:constrLst>
              <dgm:constr type="diam" val="170"/>
              <dgm:constr type="w" for="ch" forName="centerShape" refType="w"/>
              <dgm:constr type="w" for="ch" forName="oneComp" refType="w" refFor="ch" refForName="centerShape" op="equ" fact="0.7"/>
              <dgm:constr type="sp" refType="w" refFor="ch" refForName="oneComp" fact="0.3"/>
              <dgm:constr type="sibSp" refType="w" refFor="ch" refForName="oneComp" fact="0.3"/>
              <dgm:constr type="primFontSz" for="ch" forName="centerShape" val="65"/>
              <dgm:constr type="primFontSz" for="des" forName="oneNode" refType="primFontSz" refFor="ch" refForName="centerShape" fact="0.95"/>
              <dgm:constr type="primFontSz" for="ch" forName="oneNode" refType="primFontSz" refFor="ch" refForName="centerShape" op="lte" fact="0.95"/>
              <dgm:constr type="diam" for="ch" forName="singleconn" refType="diam"/>
              <dgm:constr type="h" for="ch" forName="singleconn" refType="w" refFor="ch" refForName="oneComp" fact="0.24"/>
              <dgm:constr type="diam" for="ch" refType="diam" op="equ"/>
              <dgm:constr type="w" for="ch" forName="dummya" refType="w" refFor="ch" refForName="oneComp" op="equ"/>
              <dgm:constr type="w" for="ch" forName="dummyb" refType="w" refFor="ch" refForName="oneComp" op="equ"/>
              <dgm:constr type="w" for="ch" forName="dummyc" refType="w" refFor="ch" refForName="oneComp" op="equ"/>
            </dgm:constrLst>
          </dgm:if>
          <dgm:else name="Name18">
            <dgm:constrLst>
              <dgm:constr type="diam" val="170"/>
              <dgm:constr type="w" for="ch" forName="centerShape" refType="w"/>
              <dgm:constr type="w" for="ch" forName="node" refType="w" refFor="ch" refForName="centerShape" op="equ" fact="0.7"/>
              <dgm:constr type="sp" refType="w" refFor="ch" refForName="node" fact="0.3"/>
              <dgm:constr type="sibSp" refType="w" refFor="ch" refForName="node" fact="0.3"/>
              <dgm:constr type="primFontSz" for="ch" forName="centerShape" val="65"/>
              <dgm:constr type="primFontSz" for="des" forName="node" refType="primFontSz" refFor="ch" refForName="centerShape" fact="0.78"/>
              <dgm:constr type="primFontSz" for="ch" forName="node" refType="primFontSz" refFor="ch" refForName="centerShape" op="lte" fact="0.95"/>
              <dgm:constr type="diam" for="ch" ptType="sibTrans" refType="diam" fact="-1"/>
              <dgm:constr type="h" for="ch" forName="sibTrans" refType="w" refFor="ch" refForName="node" fact="0.24"/>
              <dgm:constr type="diam" for="ch" refType="diam" op="equ" fact="-1"/>
              <dgm:constr type="w" for="ch" forName="dummy" val="1"/>
            </dgm:constrLst>
          </dgm:else>
        </dgm:choose>
      </dgm:else>
    </dgm:choose>
    <dgm:ruleLst>
      <dgm:rule type="diam" val="INF" fact="NaN" max="NaN"/>
    </dgm:ruleLst>
    <dgm:forEach name="Name19" axis="ch" ptType="node" cnt="1">
      <dgm:layoutNode name="centerShape" styleLbl="node0">
        <dgm:alg type="tx"/>
        <dgm:shape xmlns:r="http://schemas.openxmlformats.org/officeDocument/2006/relationships" type="ellipse" r:blip="">
          <dgm:adjLst/>
        </dgm:shape>
        <dgm:presOf axis="self"/>
        <dgm:constrLst>
          <dgm:constr type="h" refType="w"/>
          <dgm:constr type="tMarg" refType="primFontSz" fact="0.1"/>
          <dgm:constr type="bMarg" refType="primFontSz" fact="0.1"/>
          <dgm:constr type="lMarg" refType="primFontSz" fact="0.1"/>
          <dgm:constr type="rMarg" refType="primFontSz" fact="0.1"/>
        </dgm:constrLst>
        <dgm:ruleLst>
          <dgm:rule type="primFontSz" val="5" fact="NaN" max="NaN"/>
        </dgm:ruleLst>
      </dgm:layoutNode>
      <dgm:forEach name="Name20" axis="ch">
        <dgm:forEach name="Name21" axis="self" ptType="node">
          <dgm:choose name="Name22">
            <dgm:if name="Name23" axis="par ch" ptType="node node" func="cnt" op="gt" val="1">
              <dgm:layoutNode name="node" styleLbl="node1">
                <dgm:varLst>
                  <dgm:bulletEnabled val="1"/>
                </dgm:varLst>
                <dgm:alg type="tx">
                  <dgm:param type="txAnchorVertCh" val="mid"/>
                </dgm:alg>
                <dgm:shape xmlns:r="http://schemas.openxmlformats.org/officeDocument/2006/relationships" type="ellipse" r:blip="">
                  <dgm:adjLst/>
                </dgm:shape>
                <dgm:presOf axis="desOrSelf" ptType="node"/>
                <dgm:constrLst>
                  <dgm:constr type="h" refType="w"/>
                  <dgm:constr type="tMarg" refType="primFontSz" fact="0.1"/>
                  <dgm:constr type="bMarg" refType="primFontSz" fact="0.1"/>
                  <dgm:constr type="lMarg" refType="primFontSz" fact="0.1"/>
                  <dgm:constr type="rMarg" refType="primFontSz" fact="0.1"/>
                </dgm:constrLst>
                <dgm:ruleLst>
                  <dgm:rule type="primFontSz" val="5" fact="NaN" max="NaN"/>
                </dgm:ruleLst>
              </dgm:layoutNode>
              <dgm:layoutNode name="dummy">
                <dgm:alg type="sp"/>
                <dgm:shape xmlns:r="http://schemas.openxmlformats.org/officeDocument/2006/relationships" r:blip="">
                  <dgm:adjLst/>
                </dgm:shape>
                <dgm:presOf/>
                <dgm:constrLst>
                  <dgm:constr type="h" refType="w"/>
                </dgm:constrLst>
                <dgm:ruleLst/>
              </dgm:layoutNode>
              <dgm:forEach name="sibTransForEach" axis="followSib" ptType="sibTrans" hideLastTrans="0" cnt="1">
                <dgm:layoutNode name="sibTrans" styleLbl="sibTrans2D1">
                  <dgm:alg type="conn">
                    <dgm:param type="connRout" val="curve"/>
                    <dgm:param type="begPts" val="ctr"/>
                    <dgm:param type="endPts" val="ctr"/>
                    <dgm:param type="begSty" val="noArr"/>
                    <dgm:param type="endSty" val="noArr"/>
                    <dgm:param type="dstNode" val="node"/>
                  </dgm:alg>
                  <dgm:shape xmlns:r="http://schemas.openxmlformats.org/officeDocument/2006/relationships" type="conn" r:blip="" zOrderOff="-999">
                    <dgm:adjLst/>
                  </dgm:shape>
                  <dgm:presOf axis="self"/>
                  <dgm:constrLst>
                    <dgm:constr type="begPad"/>
                    <dgm:constr type="endPad"/>
                  </dgm:constrLst>
                  <dgm:ruleLst/>
                </dgm:layoutNode>
              </dgm:forEach>
            </dgm:if>
            <dgm:if name="Name24" axis="par ch" ptType="node node" func="cnt" op="equ" val="1">
              <dgm:layoutNode name="oneComp">
                <dgm:alg type="composite">
                  <dgm:param type="ar" val="1"/>
                </dgm:alg>
                <dgm:shape xmlns:r="http://schemas.openxmlformats.org/officeDocument/2006/relationships" r:blip="">
                  <dgm:adjLst/>
                </dgm:shape>
                <dgm:presOf/>
                <dgm:constrLst>
                  <dgm:constr type="h" refType="w"/>
                  <dgm:constr type="l" for="ch" forName="dummyConnPt" refType="w" fact="0.5"/>
                  <dgm:constr type="t" for="ch" forName="dummyConnPt" refType="w" fact="0.5"/>
                  <dgm:constr type="l" for="ch" forName="oneNode"/>
                  <dgm:constr type="t" for="ch" forName="oneNode"/>
                  <dgm:constr type="h" for="ch" forName="oneNode" refType="h"/>
                  <dgm:constr type="w" for="ch" forName="oneNode" refType="w"/>
                </dgm:constrLst>
                <dgm:ruleLst/>
                <dgm:layoutNode name="dummyConnPt" styleLbl="node1">
                  <dgm:alg type="sp"/>
                  <dgm:shape xmlns:r="http://schemas.openxmlformats.org/officeDocument/2006/relationships" r:blip="">
                    <dgm:adjLst/>
                  </dgm:shape>
                  <dgm:presOf/>
                  <dgm:constrLst>
                    <dgm:constr type="w" val="1"/>
                    <dgm:constr type="h" val="1"/>
                  </dgm:constrLst>
                  <dgm:ruleLst/>
                </dgm:layoutNode>
                <dgm:layoutNode name="oneNode" styleLbl="node1">
                  <dgm:varLst>
                    <dgm:bulletEnabled val="1"/>
                  </dgm:varLst>
                  <dgm:alg type="tx">
                    <dgm:param type="txAnchorVertCh" val="mid"/>
                  </dgm:alg>
                  <dgm:shape xmlns:r="http://schemas.openxmlformats.org/officeDocument/2006/relationships" type="ellipse" r:blip="">
                    <dgm:adjLst/>
                  </dgm:shape>
                  <dgm:presOf axis="desOrSelf" ptType="node"/>
                  <dgm:constrLst>
                    <dgm:constr type="h" refType="w"/>
                    <dgm:constr type="tMarg" refType="primFontSz" fact="0.1"/>
                    <dgm:constr type="bMarg" refType="primFontSz" fact="0.1"/>
                    <dgm:constr type="lMarg" refType="primFontSz" fact="0.1"/>
                    <dgm:constr type="rMarg" refType="primFontSz" fact="0.1"/>
                  </dgm:constrLst>
                  <dgm:ruleLst>
                    <dgm:rule type="primFontSz" val="5" fact="NaN" max="NaN"/>
                  </dgm:ruleLst>
                </dgm:layoutNode>
              </dgm:layoutNode>
              <dgm:layoutNode name="dummya">
                <dgm:alg type="sp"/>
                <dgm:shape xmlns:r="http://schemas.openxmlformats.org/officeDocument/2006/relationships" r:blip="">
                  <dgm:adjLst/>
                </dgm:shape>
                <dgm:presOf/>
                <dgm:constrLst>
                  <dgm:constr type="h" refType="w"/>
                </dgm:constrLst>
                <dgm:ruleLst/>
              </dgm:layoutNode>
              <dgm:layoutNode name="dummyb">
                <dgm:alg type="sp"/>
                <dgm:shape xmlns:r="http://schemas.openxmlformats.org/officeDocument/2006/relationships" r:blip="">
                  <dgm:adjLst/>
                </dgm:shape>
                <dgm:presOf/>
                <dgm:constrLst>
                  <dgm:constr type="h" refType="w"/>
                </dgm:constrLst>
                <dgm:ruleLst/>
              </dgm:layoutNode>
              <dgm:layoutNode name="dummyc">
                <dgm:alg type="sp"/>
                <dgm:shape xmlns:r="http://schemas.openxmlformats.org/officeDocument/2006/relationships" r:blip="">
                  <dgm:adjLst/>
                </dgm:shape>
                <dgm:presOf/>
                <dgm:constrLst>
                  <dgm:constr type="h" refType="w"/>
                </dgm:constrLst>
                <dgm:ruleLst/>
              </dgm:layoutNode>
              <dgm:forEach name="sibTransForEach1" axis="followSib" ptType="sibTrans" hideLastTrans="0" cnt="1">
                <dgm:layoutNode name="singleconn" styleLbl="sibTrans2D1">
                  <dgm:alg type="conn">
                    <dgm:param type="connRout" val="longCurve"/>
                    <dgm:param type="begPts" val="bCtr"/>
                    <dgm:param type="endPts" val="tCtr"/>
                    <dgm:param type="begSty" val="noArr"/>
                    <dgm:param type="endSty" val="noArr"/>
                    <dgm:param type="srcNode" val="dummyConnPt"/>
                    <dgm:param type="dstNode" val="dummyConnPt"/>
                  </dgm:alg>
                  <dgm:shape xmlns:r="http://schemas.openxmlformats.org/officeDocument/2006/relationships" type="conn" r:blip="" zOrderOff="-999">
                    <dgm:adjLst/>
                  </dgm:shape>
                  <dgm:presOf axis="self"/>
                  <dgm:constrLst>
                    <dgm:constr type="begPad"/>
                    <dgm:constr type="endPad"/>
                  </dgm:constrLst>
                  <dgm:ruleLst/>
                </dgm:layoutNode>
              </dgm:forEach>
            </dgm:if>
            <dgm:else name="Name25"/>
          </dgm:choose>
        </dgm:forEach>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2">
  <dgm:title val=""/>
  <dgm:desc val=""/>
  <dgm:catLst>
    <dgm:cat type="simple" pri="10200"/>
  </dgm:catLst>
  <dgm:scene3d>
    <a:camera prst="orthographicFront"/>
    <a:lightRig rig="threePt" dir="t"/>
  </dgm:scene3d>
  <dgm:styleLbl name="node0">
    <dgm:scene3d>
      <a:camera prst="orthographicFront"/>
      <a:lightRig rig="threePt" dir="t"/>
    </dgm:scene3d>
    <dgm:sp3d/>
    <dgm:txPr/>
    <dgm:style>
      <a:lnRef idx="3">
        <a:scrgbClr r="0" g="0" b="0"/>
      </a:lnRef>
      <a:fillRef idx="1">
        <a:scrgbClr r="0" g="0" b="0"/>
      </a:fillRef>
      <a:effectRef idx="1">
        <a:scrgbClr r="0" g="0" b="0"/>
      </a:effectRef>
      <a:fontRef idx="minor">
        <a:schemeClr val="lt1"/>
      </a:fontRef>
    </dgm:style>
  </dgm:styleLbl>
  <dgm:styleLbl name="lnNode1">
    <dgm:scene3d>
      <a:camera prst="orthographicFront"/>
      <a:lightRig rig="threePt" dir="t"/>
    </dgm:scene3d>
    <dgm:sp3d/>
    <dgm:txPr/>
    <dgm:style>
      <a:lnRef idx="3">
        <a:scrgbClr r="0" g="0" b="0"/>
      </a:lnRef>
      <a:fillRef idx="1">
        <a:scrgbClr r="0" g="0" b="0"/>
      </a:fillRef>
      <a:effectRef idx="1">
        <a:scrgbClr r="0" g="0" b="0"/>
      </a:effectRef>
      <a:fontRef idx="minor">
        <a:schemeClr val="lt1"/>
      </a:fontRef>
    </dgm:style>
  </dgm:styleLbl>
  <dgm:styleLbl name="vennNode1">
    <dgm:scene3d>
      <a:camera prst="orthographicFront"/>
      <a:lightRig rig="threePt" dir="t"/>
    </dgm:scene3d>
    <dgm:sp3d/>
    <dgm:txPr/>
    <dgm:style>
      <a:lnRef idx="3">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1">
        <a:scrgbClr r="0" g="0" b="0"/>
      </a:effectRef>
      <a:fontRef idx="minor">
        <a:schemeClr val="lt1"/>
      </a:fontRef>
    </dgm:style>
  </dgm:styleLbl>
  <dgm:styleLbl name="node1">
    <dgm:scene3d>
      <a:camera prst="orthographicFront"/>
      <a:lightRig rig="threePt" dir="t"/>
    </dgm:scene3d>
    <dgm:sp3d/>
    <dgm:txPr/>
    <dgm:style>
      <a:lnRef idx="3">
        <a:scrgbClr r="0" g="0" b="0"/>
      </a:lnRef>
      <a:fillRef idx="1">
        <a:scrgbClr r="0" g="0" b="0"/>
      </a:fillRef>
      <a:effectRef idx="1">
        <a:scrgbClr r="0" g="0" b="0"/>
      </a:effectRef>
      <a:fontRef idx="minor">
        <a:schemeClr val="lt1"/>
      </a:fontRef>
    </dgm:style>
  </dgm:styleLbl>
  <dgm:styleLbl name="node2">
    <dgm:scene3d>
      <a:camera prst="orthographicFront"/>
      <a:lightRig rig="threePt" dir="t"/>
    </dgm:scene3d>
    <dgm:sp3d/>
    <dgm:txPr/>
    <dgm:style>
      <a:lnRef idx="3">
        <a:scrgbClr r="0" g="0" b="0"/>
      </a:lnRef>
      <a:fillRef idx="1">
        <a:scrgbClr r="0" g="0" b="0"/>
      </a:fillRef>
      <a:effectRef idx="1">
        <a:scrgbClr r="0" g="0" b="0"/>
      </a:effectRef>
      <a:fontRef idx="minor">
        <a:schemeClr val="lt1"/>
      </a:fontRef>
    </dgm:style>
  </dgm:styleLbl>
  <dgm:styleLbl name="node3">
    <dgm:scene3d>
      <a:camera prst="orthographicFront"/>
      <a:lightRig rig="threePt" dir="t"/>
    </dgm:scene3d>
    <dgm:sp3d/>
    <dgm:txPr/>
    <dgm:style>
      <a:lnRef idx="3">
        <a:scrgbClr r="0" g="0" b="0"/>
      </a:lnRef>
      <a:fillRef idx="1">
        <a:scrgbClr r="0" g="0" b="0"/>
      </a:fillRef>
      <a:effectRef idx="1">
        <a:scrgbClr r="0" g="0" b="0"/>
      </a:effectRef>
      <a:fontRef idx="minor">
        <a:schemeClr val="lt1"/>
      </a:fontRef>
    </dgm:style>
  </dgm:styleLbl>
  <dgm:styleLbl name="node4">
    <dgm:scene3d>
      <a:camera prst="orthographicFront"/>
      <a:lightRig rig="threePt" dir="t"/>
    </dgm:scene3d>
    <dgm:sp3d/>
    <dgm:txPr/>
    <dgm:style>
      <a:lnRef idx="3">
        <a:scrgbClr r="0" g="0" b="0"/>
      </a:lnRef>
      <a:fillRef idx="1">
        <a:scrgbClr r="0" g="0" b="0"/>
      </a:fillRef>
      <a:effectRef idx="1">
        <a:scrgbClr r="0" g="0" b="0"/>
      </a:effectRef>
      <a:fontRef idx="minor">
        <a:schemeClr val="lt1"/>
      </a:fontRef>
    </dgm:style>
  </dgm:styleLbl>
  <dgm:styleLbl name="fgImgPlace1">
    <dgm:scene3d>
      <a:camera prst="orthographicFront"/>
      <a:lightRig rig="threePt" dir="t"/>
    </dgm:scene3d>
    <dgm:sp3d/>
    <dgm:txPr/>
    <dgm:style>
      <a:lnRef idx="3">
        <a:scrgbClr r="0" g="0" b="0"/>
      </a:lnRef>
      <a:fillRef idx="1">
        <a:scrgbClr r="0" g="0" b="0"/>
      </a:fillRef>
      <a:effectRef idx="1">
        <a:scrgbClr r="0" g="0" b="0"/>
      </a:effectRef>
      <a:fontRef idx="minor"/>
    </dgm:style>
  </dgm:styleLbl>
  <dgm:styleLbl name="alignImgPlace1">
    <dgm:scene3d>
      <a:camera prst="orthographicFront"/>
      <a:lightRig rig="threePt" dir="t"/>
    </dgm:scene3d>
    <dgm:sp3d/>
    <dgm:txPr/>
    <dgm:style>
      <a:lnRef idx="3">
        <a:scrgbClr r="0" g="0" b="0"/>
      </a:lnRef>
      <a:fillRef idx="1">
        <a:scrgbClr r="0" g="0" b="0"/>
      </a:fillRef>
      <a:effectRef idx="1">
        <a:scrgbClr r="0" g="0" b="0"/>
      </a:effectRef>
      <a:fontRef idx="minor"/>
    </dgm:style>
  </dgm:styleLbl>
  <dgm:styleLbl name="bgImgPlace1">
    <dgm:scene3d>
      <a:camera prst="orthographicFront"/>
      <a:lightRig rig="threePt" dir="t"/>
    </dgm:scene3d>
    <dgm:sp3d/>
    <dgm:txPr/>
    <dgm:style>
      <a:lnRef idx="3">
        <a:scrgbClr r="0" g="0" b="0"/>
      </a:lnRef>
      <a:fillRef idx="1">
        <a:scrgbClr r="0" g="0" b="0"/>
      </a:fillRef>
      <a:effectRef idx="1">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1">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1">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1">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1">
        <a:scrgbClr r="0" g="0" b="0"/>
      </a:effectRef>
      <a:fontRef idx="minor"/>
    </dgm:style>
  </dgm:styleLbl>
  <dgm:styleLbl name="asst0">
    <dgm:scene3d>
      <a:camera prst="orthographicFront"/>
      <a:lightRig rig="threePt" dir="t"/>
    </dgm:scene3d>
    <dgm:sp3d/>
    <dgm:txPr/>
    <dgm:style>
      <a:lnRef idx="3">
        <a:scrgbClr r="0" g="0" b="0"/>
      </a:lnRef>
      <a:fillRef idx="1">
        <a:scrgbClr r="0" g="0" b="0"/>
      </a:fillRef>
      <a:effectRef idx="1">
        <a:scrgbClr r="0" g="0" b="0"/>
      </a:effectRef>
      <a:fontRef idx="minor">
        <a:schemeClr val="lt1"/>
      </a:fontRef>
    </dgm:style>
  </dgm:styleLbl>
  <dgm:styleLbl name="asst1">
    <dgm:scene3d>
      <a:camera prst="orthographicFront"/>
      <a:lightRig rig="threePt" dir="t"/>
    </dgm:scene3d>
    <dgm:sp3d/>
    <dgm:txPr/>
    <dgm:style>
      <a:lnRef idx="3">
        <a:scrgbClr r="0" g="0" b="0"/>
      </a:lnRef>
      <a:fillRef idx="1">
        <a:scrgbClr r="0" g="0" b="0"/>
      </a:fillRef>
      <a:effectRef idx="1">
        <a:scrgbClr r="0" g="0" b="0"/>
      </a:effectRef>
      <a:fontRef idx="minor">
        <a:schemeClr val="lt1"/>
      </a:fontRef>
    </dgm:style>
  </dgm:styleLbl>
  <dgm:styleLbl name="asst2">
    <dgm:scene3d>
      <a:camera prst="orthographicFront"/>
      <a:lightRig rig="threePt" dir="t"/>
    </dgm:scene3d>
    <dgm:sp3d/>
    <dgm:txPr/>
    <dgm:style>
      <a:lnRef idx="3">
        <a:scrgbClr r="0" g="0" b="0"/>
      </a:lnRef>
      <a:fillRef idx="1">
        <a:scrgbClr r="0" g="0" b="0"/>
      </a:fillRef>
      <a:effectRef idx="1">
        <a:scrgbClr r="0" g="0" b="0"/>
      </a:effectRef>
      <a:fontRef idx="minor">
        <a:schemeClr val="lt1"/>
      </a:fontRef>
    </dgm:style>
  </dgm:styleLbl>
  <dgm:styleLbl name="asst3">
    <dgm:scene3d>
      <a:camera prst="orthographicFront"/>
      <a:lightRig rig="threePt" dir="t"/>
    </dgm:scene3d>
    <dgm:sp3d/>
    <dgm:txPr/>
    <dgm:style>
      <a:lnRef idx="3">
        <a:scrgbClr r="0" g="0" b="0"/>
      </a:lnRef>
      <a:fillRef idx="1">
        <a:scrgbClr r="0" g="0" b="0"/>
      </a:fillRef>
      <a:effectRef idx="1">
        <a:scrgbClr r="0" g="0" b="0"/>
      </a:effectRef>
      <a:fontRef idx="minor">
        <a:schemeClr val="lt1"/>
      </a:fontRef>
    </dgm:style>
  </dgm:styleLbl>
  <dgm:styleLbl name="asst4">
    <dgm:scene3d>
      <a:camera prst="orthographicFront"/>
      <a:lightRig rig="threePt" dir="t"/>
    </dgm:scene3d>
    <dgm:sp3d/>
    <dgm:txPr/>
    <dgm:style>
      <a:lnRef idx="3">
        <a:scrgbClr r="0" g="0" b="0"/>
      </a:lnRef>
      <a:fillRef idx="1">
        <a:scrgbClr r="0" g="0" b="0"/>
      </a:fillRef>
      <a:effectRef idx="1">
        <a:scrgbClr r="0" g="0" b="0"/>
      </a:effectRef>
      <a:fontRef idx="minor">
        <a:schemeClr val="lt1"/>
      </a:fontRef>
    </dgm:style>
  </dgm:styleLbl>
  <dgm:styleLbl name="parChTrans2D1">
    <dgm:scene3d>
      <a:camera prst="orthographicFront"/>
      <a:lightRig rig="threePt" dir="t"/>
    </dgm:scene3d>
    <dgm:sp3d/>
    <dgm:txPr/>
    <dgm:style>
      <a:lnRef idx="3">
        <a:scrgbClr r="0" g="0" b="0"/>
      </a:lnRef>
      <a:fillRef idx="1">
        <a:scrgbClr r="0" g="0" b="0"/>
      </a:fillRef>
      <a:effectRef idx="1">
        <a:scrgbClr r="0" g="0" b="0"/>
      </a:effectRef>
      <a:fontRef idx="minor">
        <a:schemeClr val="lt1"/>
      </a:fontRef>
    </dgm:style>
  </dgm:styleLbl>
  <dgm:styleLbl name="parChTrans2D2">
    <dgm:scene3d>
      <a:camera prst="orthographicFront"/>
      <a:lightRig rig="threePt" dir="t"/>
    </dgm:scene3d>
    <dgm:sp3d/>
    <dgm:txPr/>
    <dgm:style>
      <a:lnRef idx="3">
        <a:scrgbClr r="0" g="0" b="0"/>
      </a:lnRef>
      <a:fillRef idx="1">
        <a:scrgbClr r="0" g="0" b="0"/>
      </a:fillRef>
      <a:effectRef idx="1">
        <a:scrgbClr r="0" g="0" b="0"/>
      </a:effectRef>
      <a:fontRef idx="minor">
        <a:schemeClr val="lt1"/>
      </a:fontRef>
    </dgm:style>
  </dgm:styleLbl>
  <dgm:styleLbl name="parChTrans2D3">
    <dgm:scene3d>
      <a:camera prst="orthographicFront"/>
      <a:lightRig rig="threePt" dir="t"/>
    </dgm:scene3d>
    <dgm:sp3d/>
    <dgm:txPr/>
    <dgm:style>
      <a:lnRef idx="3">
        <a:scrgbClr r="0" g="0" b="0"/>
      </a:lnRef>
      <a:fillRef idx="1">
        <a:scrgbClr r="0" g="0" b="0"/>
      </a:fillRef>
      <a:effectRef idx="1">
        <a:scrgbClr r="0" g="0" b="0"/>
      </a:effectRef>
      <a:fontRef idx="minor">
        <a:schemeClr val="lt1"/>
      </a:fontRef>
    </dgm:style>
  </dgm:styleLbl>
  <dgm:styleLbl name="parChTrans2D4">
    <dgm:scene3d>
      <a:camera prst="orthographicFront"/>
      <a:lightRig rig="threePt" dir="t"/>
    </dgm:scene3d>
    <dgm:sp3d/>
    <dgm:txPr/>
    <dgm:style>
      <a:lnRef idx="3">
        <a:scrgbClr r="0" g="0" b="0"/>
      </a:lnRef>
      <a:fillRef idx="1">
        <a:scrgbClr r="0" g="0" b="0"/>
      </a:fillRef>
      <a:effectRef idx="1">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3">
        <a:scrgbClr r="0" g="0" b="0"/>
      </a:lnRef>
      <a:fillRef idx="1">
        <a:scrgbClr r="0" g="0" b="0"/>
      </a:fillRef>
      <a:effectRef idx="1">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7</Pages>
  <Words>3894</Words>
  <Characters>22202</Characters>
  <Application>Microsoft Office Word</Application>
  <DocSecurity>0</DocSecurity>
  <Lines>185</Lines>
  <Paragraphs>52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26044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Truong Thao</dc:creator>
  <cp:lastModifiedBy>DELL</cp:lastModifiedBy>
  <cp:revision>2</cp:revision>
  <cp:lastPrinted>2021-07-15T04:36:00Z</cp:lastPrinted>
  <dcterms:created xsi:type="dcterms:W3CDTF">2021-08-12T07:27:00Z</dcterms:created>
  <dcterms:modified xsi:type="dcterms:W3CDTF">2021-08-12T07:27:00Z</dcterms:modified>
</cp:coreProperties>
</file>